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B92ED8" w14:textId="5A46DAFA" w:rsidR="004C7FC3" w:rsidRPr="00CD7B66" w:rsidRDefault="00474477" w:rsidP="00837B55">
      <w:pPr>
        <w:spacing w:line="360" w:lineRule="auto"/>
        <w:jc w:val="center"/>
        <w:rPr>
          <w:rFonts w:ascii="Palatino Linotype" w:hAnsi="Palatino Linotype"/>
          <w:b/>
          <w:color w:val="000000" w:themeColor="text1"/>
        </w:rPr>
      </w:pPr>
      <w:r w:rsidRPr="00CD7B66">
        <w:rPr>
          <w:rFonts w:ascii="Palatino Linotype" w:hAnsi="Palatino Linotype"/>
          <w:b/>
          <w:color w:val="000000" w:themeColor="text1"/>
        </w:rPr>
        <w:t>LÍNEAS ARGUMENTATIVAS.</w:t>
      </w:r>
    </w:p>
    <w:p w14:paraId="6B4B7FBC" w14:textId="77777777" w:rsidR="004C7FC3" w:rsidRPr="00CD7B66" w:rsidRDefault="004C7FC3" w:rsidP="00837B55">
      <w:pPr>
        <w:spacing w:line="360" w:lineRule="auto"/>
        <w:jc w:val="center"/>
        <w:rPr>
          <w:rFonts w:ascii="Palatino Linotype" w:hAnsi="Palatino Linotype"/>
          <w:b/>
          <w:color w:val="000000" w:themeColor="text1"/>
        </w:rPr>
      </w:pPr>
    </w:p>
    <w:p w14:paraId="1F93FB22" w14:textId="0B93A954" w:rsidR="008765E3" w:rsidRDefault="008765E3" w:rsidP="00837B55">
      <w:pPr>
        <w:spacing w:line="360" w:lineRule="auto"/>
        <w:jc w:val="both"/>
        <w:rPr>
          <w:rFonts w:ascii="Palatino Linotype" w:eastAsia="Times New Roman" w:hAnsi="Palatino Linotype"/>
          <w:color w:val="000000" w:themeColor="text1"/>
        </w:rPr>
      </w:pPr>
      <w:r w:rsidRPr="00CD7B66">
        <w:rPr>
          <w:rFonts w:ascii="Palatino Linotype" w:eastAsia="Times New Roman" w:hAnsi="Palatino Linotype"/>
          <w:b/>
          <w:color w:val="000000" w:themeColor="text1"/>
        </w:rPr>
        <w:t>DEBERES DE LAS AUTORIDADES.</w:t>
      </w:r>
      <w:r w:rsidRPr="00CD7B66">
        <w:rPr>
          <w:rFonts w:ascii="Palatino Linotype" w:eastAsia="Times New Roman" w:hAnsi="Palatino Linotype"/>
          <w:color w:val="000000" w:themeColor="text1"/>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5ED4C24E" w14:textId="77777777" w:rsidR="00837B55" w:rsidRPr="00CD7B66" w:rsidRDefault="00837B55" w:rsidP="00837B55">
      <w:pPr>
        <w:spacing w:line="360" w:lineRule="auto"/>
        <w:jc w:val="both"/>
        <w:rPr>
          <w:rFonts w:ascii="Palatino Linotype" w:eastAsia="Times New Roman" w:hAnsi="Palatino Linotype"/>
          <w:color w:val="000000" w:themeColor="text1"/>
        </w:rPr>
      </w:pPr>
    </w:p>
    <w:p w14:paraId="148DEA5E" w14:textId="3E723F93" w:rsidR="007F1605" w:rsidRPr="00CD7B66" w:rsidRDefault="00090EA5" w:rsidP="00837B55">
      <w:pPr>
        <w:spacing w:line="360" w:lineRule="auto"/>
        <w:jc w:val="both"/>
        <w:rPr>
          <w:rFonts w:ascii="Palatino Linotype" w:eastAsia="Times New Roman" w:hAnsi="Palatino Linotype"/>
          <w:color w:val="000000" w:themeColor="text1"/>
        </w:rPr>
      </w:pPr>
      <w:r w:rsidRPr="00CD7B66">
        <w:rPr>
          <w:rFonts w:ascii="Palatino Linotype" w:eastAsia="Times New Roman" w:hAnsi="Palatino Linotype"/>
          <w:b/>
          <w:noProof/>
          <w:color w:val="000000" w:themeColor="text1"/>
          <w:lang w:val="es-MX" w:eastAsia="es-MX"/>
        </w:rPr>
        <mc:AlternateContent>
          <mc:Choice Requires="wps">
            <w:drawing>
              <wp:anchor distT="0" distB="0" distL="114300" distR="114300" simplePos="0" relativeHeight="251666432" behindDoc="0" locked="0" layoutInCell="1" allowOverlap="1" wp14:anchorId="779E47E2" wp14:editId="1BE65A11">
                <wp:simplePos x="0" y="0"/>
                <wp:positionH relativeFrom="margin">
                  <wp:align>left</wp:align>
                </wp:positionH>
                <wp:positionV relativeFrom="paragraph">
                  <wp:posOffset>1608455</wp:posOffset>
                </wp:positionV>
                <wp:extent cx="5448300" cy="3257550"/>
                <wp:effectExtent l="57150" t="38100" r="57150" b="95250"/>
                <wp:wrapNone/>
                <wp:docPr id="8" name="Conector recto 8"/>
                <wp:cNvGraphicFramePr/>
                <a:graphic xmlns:a="http://schemas.openxmlformats.org/drawingml/2006/main">
                  <a:graphicData uri="http://schemas.microsoft.com/office/word/2010/wordprocessingShape">
                    <wps:wsp>
                      <wps:cNvCnPr/>
                      <wps:spPr>
                        <a:xfrm flipH="1" flipV="1">
                          <a:off x="0" y="0"/>
                          <a:ext cx="5448300" cy="32575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56D739" id="Conector recto 8" o:spid="_x0000_s1026" style="position:absolute;flip:x y;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6.65pt" to="429pt,3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" strokecolor="#4f81bd [3204]" strokeweight="2pt">
                <v:shadow on="t" color="black" opacity="24903f" origin=",.5" offset="0,.55556mm"/>
                <w10:wrap anchorx="margin"/>
              </v:line>
            </w:pict>
          </mc:Fallback>
        </mc:AlternateContent>
      </w:r>
      <w:r w:rsidR="007F1605" w:rsidRPr="00CD7B66">
        <w:rPr>
          <w:rFonts w:ascii="Palatino Linotype" w:eastAsia="Times New Roman" w:hAnsi="Palatino Linotype"/>
          <w:b/>
          <w:color w:val="000000" w:themeColor="text1"/>
        </w:rPr>
        <w:t>RESPUESTAS IMPRECISAS O INCOMPLETAS, DEBER DE REPARACIÓN.</w:t>
      </w:r>
      <w:r w:rsidR="007F1605" w:rsidRPr="00CD7B66">
        <w:rPr>
          <w:rFonts w:ascii="Palatino Linotype" w:eastAsia="Times New Roman" w:hAnsi="Palatino Linotype"/>
          <w:color w:val="000000" w:themeColor="text1"/>
        </w:rPr>
        <w:t xml:space="preserve"> Es </w:t>
      </w:r>
      <w:proofErr w:type="gramStart"/>
      <w:r w:rsidR="007F1605" w:rsidRPr="00CD7B66">
        <w:rPr>
          <w:rFonts w:ascii="Palatino Linotype" w:eastAsia="Times New Roman" w:hAnsi="Palatino Linotype"/>
          <w:color w:val="000000" w:themeColor="text1"/>
        </w:rPr>
        <w:t>obligación</w:t>
      </w:r>
      <w:proofErr w:type="gramEnd"/>
      <w:r w:rsidR="007F1605" w:rsidRPr="00CD7B66">
        <w:rPr>
          <w:rFonts w:ascii="Palatino Linotype" w:eastAsia="Times New Roman" w:hAnsi="Palatino Linotype"/>
          <w:color w:val="000000" w:themeColor="text1"/>
        </w:rPr>
        <w:t xml:space="preserve">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1EE1469C" w14:textId="19CF3D60" w:rsidR="007F1605" w:rsidRPr="00CD7B66" w:rsidRDefault="007F1605" w:rsidP="00837B55">
      <w:pPr>
        <w:spacing w:line="360" w:lineRule="auto"/>
        <w:jc w:val="both"/>
        <w:rPr>
          <w:rFonts w:ascii="Palatino Linotype" w:eastAsia="Times New Roman" w:hAnsi="Palatino Linotype"/>
          <w:color w:val="000000" w:themeColor="text1"/>
        </w:rPr>
      </w:pPr>
    </w:p>
    <w:p w14:paraId="4A70441C" w14:textId="77777777" w:rsidR="004C7FC3" w:rsidRPr="00CD7B66" w:rsidRDefault="004C7FC3" w:rsidP="00837B55">
      <w:pPr>
        <w:spacing w:line="360" w:lineRule="auto"/>
        <w:jc w:val="both"/>
        <w:rPr>
          <w:rFonts w:ascii="Palatino Linotype" w:eastAsia="Times New Roman" w:hAnsi="Palatino Linotype"/>
          <w:color w:val="000000" w:themeColor="text1"/>
        </w:rPr>
      </w:pPr>
    </w:p>
    <w:p w14:paraId="4FF1C6E7" w14:textId="77777777" w:rsidR="004C7FC3" w:rsidRPr="00CD7B66" w:rsidRDefault="004C7FC3" w:rsidP="00837B55">
      <w:pPr>
        <w:spacing w:line="360" w:lineRule="auto"/>
        <w:jc w:val="both"/>
        <w:rPr>
          <w:rFonts w:ascii="Palatino Linotype" w:eastAsia="Times New Roman" w:hAnsi="Palatino Linotype"/>
          <w:color w:val="000000" w:themeColor="text1"/>
        </w:rPr>
      </w:pPr>
    </w:p>
    <w:p w14:paraId="096878DE" w14:textId="77777777" w:rsidR="004C7FC3" w:rsidRPr="00CD7B66" w:rsidRDefault="004C7FC3" w:rsidP="00837B55">
      <w:pPr>
        <w:spacing w:line="360" w:lineRule="auto"/>
        <w:jc w:val="both"/>
        <w:rPr>
          <w:rFonts w:ascii="Palatino Linotype" w:eastAsia="Times New Roman" w:hAnsi="Palatino Linotype"/>
          <w:color w:val="000000" w:themeColor="text1"/>
        </w:rPr>
      </w:pPr>
    </w:p>
    <w:p w14:paraId="07F1942D" w14:textId="77777777" w:rsidR="004C7FC3" w:rsidRPr="00CD7B66" w:rsidRDefault="004C7FC3" w:rsidP="00837B55">
      <w:pPr>
        <w:spacing w:line="360" w:lineRule="auto"/>
        <w:jc w:val="both"/>
        <w:rPr>
          <w:rFonts w:ascii="Palatino Linotype" w:eastAsia="Times New Roman" w:hAnsi="Palatino Linotype"/>
          <w:color w:val="000000" w:themeColor="text1"/>
        </w:rPr>
      </w:pPr>
    </w:p>
    <w:p w14:paraId="59CE2650" w14:textId="77777777" w:rsidR="004C7FC3" w:rsidRPr="00CD7B66" w:rsidRDefault="004C7FC3" w:rsidP="00837B55">
      <w:pPr>
        <w:spacing w:line="360" w:lineRule="auto"/>
        <w:jc w:val="both"/>
        <w:rPr>
          <w:rFonts w:ascii="Palatino Linotype" w:eastAsia="Times New Roman" w:hAnsi="Palatino Linotype"/>
          <w:color w:val="000000" w:themeColor="text1"/>
        </w:rPr>
      </w:pPr>
    </w:p>
    <w:p w14:paraId="7829DDDF" w14:textId="77777777" w:rsidR="00CD7B66" w:rsidRDefault="00CD7B66" w:rsidP="00837B55">
      <w:pPr>
        <w:spacing w:line="360" w:lineRule="auto"/>
        <w:jc w:val="both"/>
        <w:rPr>
          <w:rFonts w:ascii="Palatino Linotype" w:eastAsia="Times New Roman" w:hAnsi="Palatino Linotype"/>
          <w:color w:val="000000" w:themeColor="text1"/>
        </w:rPr>
      </w:pPr>
    </w:p>
    <w:p w14:paraId="12CE5588" w14:textId="77777777" w:rsidR="007E0E0F" w:rsidRPr="00CD7B66" w:rsidRDefault="007E0E0F" w:rsidP="00837B55">
      <w:pPr>
        <w:spacing w:line="360" w:lineRule="auto"/>
        <w:jc w:val="both"/>
        <w:rPr>
          <w:rFonts w:ascii="Palatino Linotype" w:eastAsia="Times New Roman" w:hAnsi="Palatino Linotype"/>
          <w:color w:val="000000" w:themeColor="text1"/>
        </w:rPr>
      </w:pPr>
    </w:p>
    <w:p w14:paraId="2C267222" w14:textId="4069B24F" w:rsidR="007A0A0E" w:rsidRPr="00CD7B66" w:rsidRDefault="007A0A0E" w:rsidP="00837B55">
      <w:pPr>
        <w:spacing w:line="360" w:lineRule="auto"/>
        <w:rPr>
          <w:rFonts w:ascii="Palatino Linotype" w:hAnsi="Palatino Linotype"/>
          <w:color w:val="000000" w:themeColor="text1"/>
        </w:rPr>
      </w:pPr>
    </w:p>
    <w:p w14:paraId="6BA09E61" w14:textId="77777777" w:rsidR="00342BD3" w:rsidRPr="00837B55" w:rsidRDefault="00342BD3" w:rsidP="00837B55">
      <w:pPr>
        <w:spacing w:line="360" w:lineRule="auto"/>
        <w:rPr>
          <w:rFonts w:ascii="Palatino Linotype" w:eastAsia="Times New Roman" w:hAnsi="Palatino Linotype"/>
          <w:color w:val="000000" w:themeColor="text1"/>
          <w:sz w:val="22"/>
        </w:rPr>
      </w:pPr>
    </w:p>
    <w:p w14:paraId="31137936" w14:textId="7F11C664" w:rsidR="00BC61B2" w:rsidRPr="00837B55" w:rsidRDefault="00342BD3" w:rsidP="00837B55">
      <w:pPr>
        <w:spacing w:line="360" w:lineRule="auto"/>
        <w:jc w:val="center"/>
        <w:rPr>
          <w:rFonts w:ascii="Palatino Linotype" w:eastAsia="Times New Roman" w:hAnsi="Palatino Linotype" w:cs="Times New Roman"/>
          <w:b/>
          <w:color w:val="000000" w:themeColor="text1"/>
          <w:sz w:val="22"/>
        </w:rPr>
      </w:pPr>
      <w:r w:rsidRPr="00837B55">
        <w:rPr>
          <w:rFonts w:ascii="Palatino Linotype" w:eastAsia="Times New Roman" w:hAnsi="Palatino Linotype" w:cs="Times New Roman"/>
          <w:b/>
          <w:color w:val="000000" w:themeColor="text1"/>
          <w:sz w:val="22"/>
        </w:rPr>
        <w:t>Índice</w:t>
      </w:r>
    </w:p>
    <w:sdt>
      <w:sdtPr>
        <w:rPr>
          <w:rFonts w:asciiTheme="minorHAnsi" w:eastAsiaTheme="minorEastAsia" w:hAnsiTheme="minorHAnsi" w:cstheme="minorBidi"/>
          <w:color w:val="000000" w:themeColor="text1"/>
          <w:sz w:val="22"/>
          <w:szCs w:val="24"/>
          <w:lang w:val="es-ES" w:eastAsia="es-ES"/>
        </w:rPr>
        <w:id w:val="-1245946457"/>
        <w:docPartObj>
          <w:docPartGallery w:val="Table of Contents"/>
          <w:docPartUnique/>
        </w:docPartObj>
      </w:sdtPr>
      <w:sdtEndPr>
        <w:rPr>
          <w:b/>
          <w:bCs/>
          <w:sz w:val="24"/>
        </w:rPr>
      </w:sdtEndPr>
      <w:sdtContent>
        <w:p w14:paraId="79CB4F2F" w14:textId="37302309" w:rsidR="00DA7E2F" w:rsidRPr="00837B55" w:rsidRDefault="00DA7E2F" w:rsidP="00837B55">
          <w:pPr>
            <w:pStyle w:val="TtulodeTDC"/>
            <w:spacing w:before="0" w:line="360" w:lineRule="auto"/>
            <w:rPr>
              <w:color w:val="000000" w:themeColor="text1"/>
              <w:sz w:val="22"/>
              <w:szCs w:val="24"/>
            </w:rPr>
          </w:pPr>
        </w:p>
        <w:p w14:paraId="5D1DD082" w14:textId="77777777" w:rsidR="00342BD3" w:rsidRPr="00837B55" w:rsidRDefault="00DA7E2F" w:rsidP="00837B55">
          <w:pPr>
            <w:pStyle w:val="TDC1"/>
            <w:spacing w:after="0" w:line="360" w:lineRule="auto"/>
            <w:ind w:left="426" w:hanging="426"/>
            <w:rPr>
              <w:rFonts w:ascii="Palatino Linotype" w:hAnsi="Palatino Linotype"/>
              <w:noProof/>
              <w:sz w:val="22"/>
              <w:lang w:val="es-MX" w:eastAsia="es-MX"/>
            </w:rPr>
          </w:pPr>
          <w:r w:rsidRPr="00837B55">
            <w:rPr>
              <w:rFonts w:ascii="Palatino Linotype" w:hAnsi="Palatino Linotype"/>
              <w:color w:val="000000" w:themeColor="text1"/>
              <w:sz w:val="22"/>
            </w:rPr>
            <w:fldChar w:fldCharType="begin"/>
          </w:r>
          <w:r w:rsidRPr="00837B55">
            <w:rPr>
              <w:rFonts w:ascii="Palatino Linotype" w:hAnsi="Palatino Linotype"/>
              <w:color w:val="000000" w:themeColor="text1"/>
              <w:sz w:val="22"/>
            </w:rPr>
            <w:instrText xml:space="preserve"> TOC \o "1-3" \h \z \u </w:instrText>
          </w:r>
          <w:r w:rsidRPr="00837B55">
            <w:rPr>
              <w:rFonts w:ascii="Palatino Linotype" w:hAnsi="Palatino Linotype"/>
              <w:color w:val="000000" w:themeColor="text1"/>
              <w:sz w:val="22"/>
            </w:rPr>
            <w:fldChar w:fldCharType="separate"/>
          </w:r>
          <w:hyperlink w:anchor="_Toc536691767" w:history="1">
            <w:r w:rsidR="00342BD3" w:rsidRPr="00837B55">
              <w:rPr>
                <w:rStyle w:val="Hipervnculo"/>
                <w:rFonts w:ascii="Palatino Linotype" w:hAnsi="Palatino Linotype"/>
                <w:b/>
                <w:noProof/>
                <w:sz w:val="22"/>
              </w:rPr>
              <w:t>ANTECEDENTES</w:t>
            </w:r>
            <w:r w:rsidR="00342BD3" w:rsidRPr="00837B55">
              <w:rPr>
                <w:rFonts w:ascii="Palatino Linotype" w:hAnsi="Palatino Linotype"/>
                <w:noProof/>
                <w:webHidden/>
                <w:sz w:val="22"/>
              </w:rPr>
              <w:tab/>
            </w:r>
            <w:r w:rsidR="00342BD3" w:rsidRPr="00837B55">
              <w:rPr>
                <w:rFonts w:ascii="Palatino Linotype" w:hAnsi="Palatino Linotype"/>
                <w:noProof/>
                <w:webHidden/>
                <w:sz w:val="22"/>
              </w:rPr>
              <w:fldChar w:fldCharType="begin"/>
            </w:r>
            <w:r w:rsidR="00342BD3" w:rsidRPr="00837B55">
              <w:rPr>
                <w:rFonts w:ascii="Palatino Linotype" w:hAnsi="Palatino Linotype"/>
                <w:noProof/>
                <w:webHidden/>
                <w:sz w:val="22"/>
              </w:rPr>
              <w:instrText xml:space="preserve"> PAGEREF _Toc536691767 \h </w:instrText>
            </w:r>
            <w:r w:rsidR="00342BD3" w:rsidRPr="00837B55">
              <w:rPr>
                <w:rFonts w:ascii="Palatino Linotype" w:hAnsi="Palatino Linotype"/>
                <w:noProof/>
                <w:webHidden/>
                <w:sz w:val="22"/>
              </w:rPr>
            </w:r>
            <w:r w:rsidR="00342BD3" w:rsidRPr="00837B55">
              <w:rPr>
                <w:rFonts w:ascii="Palatino Linotype" w:hAnsi="Palatino Linotype"/>
                <w:noProof/>
                <w:webHidden/>
                <w:sz w:val="22"/>
              </w:rPr>
              <w:fldChar w:fldCharType="separate"/>
            </w:r>
            <w:r w:rsidR="004D66BE">
              <w:rPr>
                <w:rFonts w:ascii="Palatino Linotype" w:hAnsi="Palatino Linotype"/>
                <w:noProof/>
                <w:webHidden/>
                <w:sz w:val="22"/>
              </w:rPr>
              <w:t>3</w:t>
            </w:r>
            <w:r w:rsidR="00342BD3" w:rsidRPr="00837B55">
              <w:rPr>
                <w:rFonts w:ascii="Palatino Linotype" w:hAnsi="Palatino Linotype"/>
                <w:noProof/>
                <w:webHidden/>
                <w:sz w:val="22"/>
              </w:rPr>
              <w:fldChar w:fldCharType="end"/>
            </w:r>
          </w:hyperlink>
        </w:p>
        <w:p w14:paraId="2032D83C" w14:textId="77777777" w:rsidR="00342BD3" w:rsidRPr="00837B55" w:rsidRDefault="00C81358" w:rsidP="00837B55">
          <w:pPr>
            <w:pStyle w:val="TDC1"/>
            <w:spacing w:after="0" w:line="360" w:lineRule="auto"/>
            <w:ind w:left="426" w:hanging="426"/>
            <w:rPr>
              <w:rFonts w:ascii="Palatino Linotype" w:hAnsi="Palatino Linotype"/>
              <w:noProof/>
              <w:sz w:val="22"/>
              <w:lang w:val="es-MX" w:eastAsia="es-MX"/>
            </w:rPr>
          </w:pPr>
          <w:hyperlink w:anchor="_Toc536691770" w:history="1">
            <w:r w:rsidR="00342BD3" w:rsidRPr="00837B55">
              <w:rPr>
                <w:rStyle w:val="Hipervnculo"/>
                <w:rFonts w:ascii="Palatino Linotype" w:hAnsi="Palatino Linotype"/>
                <w:b/>
                <w:noProof/>
                <w:sz w:val="22"/>
              </w:rPr>
              <w:t>CONSIDERANDO</w:t>
            </w:r>
            <w:r w:rsidR="00342BD3" w:rsidRPr="00837B55">
              <w:rPr>
                <w:rFonts w:ascii="Palatino Linotype" w:hAnsi="Palatino Linotype"/>
                <w:noProof/>
                <w:webHidden/>
                <w:sz w:val="22"/>
              </w:rPr>
              <w:tab/>
            </w:r>
            <w:r w:rsidR="00342BD3" w:rsidRPr="00837B55">
              <w:rPr>
                <w:rFonts w:ascii="Palatino Linotype" w:hAnsi="Palatino Linotype"/>
                <w:noProof/>
                <w:webHidden/>
                <w:sz w:val="22"/>
              </w:rPr>
              <w:fldChar w:fldCharType="begin"/>
            </w:r>
            <w:r w:rsidR="00342BD3" w:rsidRPr="00837B55">
              <w:rPr>
                <w:rFonts w:ascii="Palatino Linotype" w:hAnsi="Palatino Linotype"/>
                <w:noProof/>
                <w:webHidden/>
                <w:sz w:val="22"/>
              </w:rPr>
              <w:instrText xml:space="preserve"> PAGEREF _Toc536691770 \h </w:instrText>
            </w:r>
            <w:r w:rsidR="00342BD3" w:rsidRPr="00837B55">
              <w:rPr>
                <w:rFonts w:ascii="Palatino Linotype" w:hAnsi="Palatino Linotype"/>
                <w:noProof/>
                <w:webHidden/>
                <w:sz w:val="22"/>
              </w:rPr>
            </w:r>
            <w:r w:rsidR="00342BD3" w:rsidRPr="00837B55">
              <w:rPr>
                <w:rFonts w:ascii="Palatino Linotype" w:hAnsi="Palatino Linotype"/>
                <w:noProof/>
                <w:webHidden/>
                <w:sz w:val="22"/>
              </w:rPr>
              <w:fldChar w:fldCharType="separate"/>
            </w:r>
            <w:r w:rsidR="004D66BE">
              <w:rPr>
                <w:rFonts w:ascii="Palatino Linotype" w:hAnsi="Palatino Linotype"/>
                <w:noProof/>
                <w:webHidden/>
                <w:sz w:val="22"/>
              </w:rPr>
              <w:t>7</w:t>
            </w:r>
            <w:r w:rsidR="00342BD3" w:rsidRPr="00837B55">
              <w:rPr>
                <w:rFonts w:ascii="Palatino Linotype" w:hAnsi="Palatino Linotype"/>
                <w:noProof/>
                <w:webHidden/>
                <w:sz w:val="22"/>
              </w:rPr>
              <w:fldChar w:fldCharType="end"/>
            </w:r>
          </w:hyperlink>
        </w:p>
        <w:p w14:paraId="599E30D7" w14:textId="77777777" w:rsidR="00342BD3" w:rsidRPr="00837B55" w:rsidRDefault="00C81358" w:rsidP="00837B55">
          <w:pPr>
            <w:pStyle w:val="TDC2"/>
            <w:spacing w:after="0" w:line="360" w:lineRule="auto"/>
            <w:ind w:left="426" w:hanging="426"/>
            <w:rPr>
              <w:rFonts w:ascii="Palatino Linotype" w:hAnsi="Palatino Linotype"/>
              <w:noProof/>
              <w:sz w:val="22"/>
              <w:lang w:val="es-MX" w:eastAsia="es-MX"/>
            </w:rPr>
          </w:pPr>
          <w:hyperlink w:anchor="_Toc536691771" w:history="1">
            <w:r w:rsidR="00342BD3" w:rsidRPr="00837B55">
              <w:rPr>
                <w:rStyle w:val="Hipervnculo"/>
                <w:rFonts w:ascii="Palatino Linotype" w:hAnsi="Palatino Linotype"/>
                <w:b/>
                <w:noProof/>
                <w:sz w:val="22"/>
              </w:rPr>
              <w:t>PRIMERO. De la competencia</w:t>
            </w:r>
            <w:r w:rsidR="00342BD3" w:rsidRPr="00837B55">
              <w:rPr>
                <w:rFonts w:ascii="Palatino Linotype" w:hAnsi="Palatino Linotype"/>
                <w:noProof/>
                <w:webHidden/>
                <w:sz w:val="22"/>
              </w:rPr>
              <w:tab/>
            </w:r>
            <w:r w:rsidR="00342BD3" w:rsidRPr="00837B55">
              <w:rPr>
                <w:rFonts w:ascii="Palatino Linotype" w:hAnsi="Palatino Linotype"/>
                <w:noProof/>
                <w:webHidden/>
                <w:sz w:val="22"/>
              </w:rPr>
              <w:fldChar w:fldCharType="begin"/>
            </w:r>
            <w:r w:rsidR="00342BD3" w:rsidRPr="00837B55">
              <w:rPr>
                <w:rFonts w:ascii="Palatino Linotype" w:hAnsi="Palatino Linotype"/>
                <w:noProof/>
                <w:webHidden/>
                <w:sz w:val="22"/>
              </w:rPr>
              <w:instrText xml:space="preserve"> PAGEREF _Toc536691771 \h </w:instrText>
            </w:r>
            <w:r w:rsidR="00342BD3" w:rsidRPr="00837B55">
              <w:rPr>
                <w:rFonts w:ascii="Palatino Linotype" w:hAnsi="Palatino Linotype"/>
                <w:noProof/>
                <w:webHidden/>
                <w:sz w:val="22"/>
              </w:rPr>
            </w:r>
            <w:r w:rsidR="00342BD3" w:rsidRPr="00837B55">
              <w:rPr>
                <w:rFonts w:ascii="Palatino Linotype" w:hAnsi="Palatino Linotype"/>
                <w:noProof/>
                <w:webHidden/>
                <w:sz w:val="22"/>
              </w:rPr>
              <w:fldChar w:fldCharType="separate"/>
            </w:r>
            <w:r w:rsidR="004D66BE">
              <w:rPr>
                <w:rFonts w:ascii="Palatino Linotype" w:hAnsi="Palatino Linotype"/>
                <w:noProof/>
                <w:webHidden/>
                <w:sz w:val="22"/>
              </w:rPr>
              <w:t>7</w:t>
            </w:r>
            <w:r w:rsidR="00342BD3" w:rsidRPr="00837B55">
              <w:rPr>
                <w:rFonts w:ascii="Palatino Linotype" w:hAnsi="Palatino Linotype"/>
                <w:noProof/>
                <w:webHidden/>
                <w:sz w:val="22"/>
              </w:rPr>
              <w:fldChar w:fldCharType="end"/>
            </w:r>
          </w:hyperlink>
        </w:p>
        <w:p w14:paraId="24C4870B" w14:textId="77777777" w:rsidR="00342BD3" w:rsidRPr="00837B55" w:rsidRDefault="00C81358" w:rsidP="00837B55">
          <w:pPr>
            <w:pStyle w:val="TDC2"/>
            <w:spacing w:after="0" w:line="360" w:lineRule="auto"/>
            <w:ind w:left="426" w:hanging="426"/>
            <w:rPr>
              <w:rFonts w:ascii="Palatino Linotype" w:hAnsi="Palatino Linotype"/>
              <w:noProof/>
              <w:sz w:val="22"/>
              <w:lang w:val="es-MX" w:eastAsia="es-MX"/>
            </w:rPr>
          </w:pPr>
          <w:hyperlink w:anchor="_Toc536691772" w:history="1">
            <w:r w:rsidR="00342BD3" w:rsidRPr="00837B55">
              <w:rPr>
                <w:rStyle w:val="Hipervnculo"/>
                <w:rFonts w:ascii="Palatino Linotype" w:hAnsi="Palatino Linotype"/>
                <w:b/>
                <w:noProof/>
                <w:sz w:val="22"/>
              </w:rPr>
              <w:t>SEGUNDO. De la oportunidad y procedencia.</w:t>
            </w:r>
            <w:r w:rsidR="00342BD3" w:rsidRPr="00837B55">
              <w:rPr>
                <w:rFonts w:ascii="Palatino Linotype" w:hAnsi="Palatino Linotype"/>
                <w:noProof/>
                <w:webHidden/>
                <w:sz w:val="22"/>
              </w:rPr>
              <w:tab/>
            </w:r>
            <w:r w:rsidR="00342BD3" w:rsidRPr="00837B55">
              <w:rPr>
                <w:rFonts w:ascii="Palatino Linotype" w:hAnsi="Palatino Linotype"/>
                <w:noProof/>
                <w:webHidden/>
                <w:sz w:val="22"/>
              </w:rPr>
              <w:fldChar w:fldCharType="begin"/>
            </w:r>
            <w:r w:rsidR="00342BD3" w:rsidRPr="00837B55">
              <w:rPr>
                <w:rFonts w:ascii="Palatino Linotype" w:hAnsi="Palatino Linotype"/>
                <w:noProof/>
                <w:webHidden/>
                <w:sz w:val="22"/>
              </w:rPr>
              <w:instrText xml:space="preserve"> PAGEREF _Toc536691772 \h </w:instrText>
            </w:r>
            <w:r w:rsidR="00342BD3" w:rsidRPr="00837B55">
              <w:rPr>
                <w:rFonts w:ascii="Palatino Linotype" w:hAnsi="Palatino Linotype"/>
                <w:noProof/>
                <w:webHidden/>
                <w:sz w:val="22"/>
              </w:rPr>
            </w:r>
            <w:r w:rsidR="00342BD3" w:rsidRPr="00837B55">
              <w:rPr>
                <w:rFonts w:ascii="Palatino Linotype" w:hAnsi="Palatino Linotype"/>
                <w:noProof/>
                <w:webHidden/>
                <w:sz w:val="22"/>
              </w:rPr>
              <w:fldChar w:fldCharType="separate"/>
            </w:r>
            <w:r w:rsidR="004D66BE">
              <w:rPr>
                <w:rFonts w:ascii="Palatino Linotype" w:hAnsi="Palatino Linotype"/>
                <w:noProof/>
                <w:webHidden/>
                <w:sz w:val="22"/>
              </w:rPr>
              <w:t>8</w:t>
            </w:r>
            <w:r w:rsidR="00342BD3" w:rsidRPr="00837B55">
              <w:rPr>
                <w:rFonts w:ascii="Palatino Linotype" w:hAnsi="Palatino Linotype"/>
                <w:noProof/>
                <w:webHidden/>
                <w:sz w:val="22"/>
              </w:rPr>
              <w:fldChar w:fldCharType="end"/>
            </w:r>
          </w:hyperlink>
        </w:p>
        <w:p w14:paraId="227D69CB" w14:textId="77777777" w:rsidR="00342BD3" w:rsidRPr="00837B55" w:rsidRDefault="00C81358" w:rsidP="00837B55">
          <w:pPr>
            <w:pStyle w:val="TDC2"/>
            <w:spacing w:after="0" w:line="360" w:lineRule="auto"/>
            <w:ind w:left="426" w:hanging="426"/>
            <w:rPr>
              <w:rFonts w:ascii="Palatino Linotype" w:hAnsi="Palatino Linotype"/>
              <w:noProof/>
              <w:sz w:val="22"/>
              <w:lang w:val="es-MX" w:eastAsia="es-MX"/>
            </w:rPr>
          </w:pPr>
          <w:hyperlink w:anchor="_Toc536691773" w:history="1">
            <w:r w:rsidR="00342BD3" w:rsidRPr="00837B55">
              <w:rPr>
                <w:rStyle w:val="Hipervnculo"/>
                <w:rFonts w:ascii="Palatino Linotype" w:hAnsi="Palatino Linotype"/>
                <w:b/>
                <w:noProof/>
                <w:sz w:val="22"/>
              </w:rPr>
              <w:t xml:space="preserve">TERCERO. Del planteamiento de la </w:t>
            </w:r>
            <w:r w:rsidR="00342BD3" w:rsidRPr="00837B55">
              <w:rPr>
                <w:rStyle w:val="Hipervnculo"/>
                <w:rFonts w:ascii="Palatino Linotype" w:hAnsi="Palatino Linotype"/>
                <w:b/>
                <w:i/>
                <w:noProof/>
                <w:sz w:val="22"/>
              </w:rPr>
              <w:t>Litis</w:t>
            </w:r>
            <w:r w:rsidR="00342BD3" w:rsidRPr="00837B55">
              <w:rPr>
                <w:rStyle w:val="Hipervnculo"/>
                <w:rFonts w:ascii="Palatino Linotype" w:hAnsi="Palatino Linotype"/>
                <w:b/>
                <w:noProof/>
                <w:sz w:val="22"/>
              </w:rPr>
              <w:t>.</w:t>
            </w:r>
            <w:r w:rsidR="00342BD3" w:rsidRPr="00837B55">
              <w:rPr>
                <w:rFonts w:ascii="Palatino Linotype" w:hAnsi="Palatino Linotype"/>
                <w:noProof/>
                <w:webHidden/>
                <w:sz w:val="22"/>
              </w:rPr>
              <w:tab/>
            </w:r>
            <w:r w:rsidR="00342BD3" w:rsidRPr="00837B55">
              <w:rPr>
                <w:rFonts w:ascii="Palatino Linotype" w:hAnsi="Palatino Linotype"/>
                <w:noProof/>
                <w:webHidden/>
                <w:sz w:val="22"/>
              </w:rPr>
              <w:fldChar w:fldCharType="begin"/>
            </w:r>
            <w:r w:rsidR="00342BD3" w:rsidRPr="00837B55">
              <w:rPr>
                <w:rFonts w:ascii="Palatino Linotype" w:hAnsi="Palatino Linotype"/>
                <w:noProof/>
                <w:webHidden/>
                <w:sz w:val="22"/>
              </w:rPr>
              <w:instrText xml:space="preserve"> PAGEREF _Toc536691773 \h </w:instrText>
            </w:r>
            <w:r w:rsidR="00342BD3" w:rsidRPr="00837B55">
              <w:rPr>
                <w:rFonts w:ascii="Palatino Linotype" w:hAnsi="Palatino Linotype"/>
                <w:noProof/>
                <w:webHidden/>
                <w:sz w:val="22"/>
              </w:rPr>
            </w:r>
            <w:r w:rsidR="00342BD3" w:rsidRPr="00837B55">
              <w:rPr>
                <w:rFonts w:ascii="Palatino Linotype" w:hAnsi="Palatino Linotype"/>
                <w:noProof/>
                <w:webHidden/>
                <w:sz w:val="22"/>
              </w:rPr>
              <w:fldChar w:fldCharType="separate"/>
            </w:r>
            <w:r w:rsidR="004D66BE">
              <w:rPr>
                <w:rFonts w:ascii="Palatino Linotype" w:hAnsi="Palatino Linotype"/>
                <w:noProof/>
                <w:webHidden/>
                <w:sz w:val="22"/>
              </w:rPr>
              <w:t>9</w:t>
            </w:r>
            <w:r w:rsidR="00342BD3" w:rsidRPr="00837B55">
              <w:rPr>
                <w:rFonts w:ascii="Palatino Linotype" w:hAnsi="Palatino Linotype"/>
                <w:noProof/>
                <w:webHidden/>
                <w:sz w:val="22"/>
              </w:rPr>
              <w:fldChar w:fldCharType="end"/>
            </w:r>
          </w:hyperlink>
        </w:p>
        <w:p w14:paraId="40505E72" w14:textId="77777777" w:rsidR="00342BD3" w:rsidRPr="00837B55" w:rsidRDefault="00C81358" w:rsidP="00837B55">
          <w:pPr>
            <w:pStyle w:val="TDC2"/>
            <w:spacing w:after="0" w:line="360" w:lineRule="auto"/>
            <w:ind w:left="426" w:hanging="426"/>
            <w:rPr>
              <w:rFonts w:ascii="Palatino Linotype" w:hAnsi="Palatino Linotype"/>
              <w:noProof/>
              <w:sz w:val="22"/>
              <w:lang w:val="es-MX" w:eastAsia="es-MX"/>
            </w:rPr>
          </w:pPr>
          <w:hyperlink w:anchor="_Toc536691774" w:history="1">
            <w:r w:rsidR="00342BD3" w:rsidRPr="00837B55">
              <w:rPr>
                <w:rStyle w:val="Hipervnculo"/>
                <w:rFonts w:ascii="Palatino Linotype" w:hAnsi="Palatino Linotype" w:cs="Arial"/>
                <w:b/>
                <w:noProof/>
                <w:sz w:val="22"/>
              </w:rPr>
              <w:t>CUARTO. Estudio y Resolución del asunto.</w:t>
            </w:r>
            <w:r w:rsidR="00342BD3" w:rsidRPr="00837B55">
              <w:rPr>
                <w:rFonts w:ascii="Palatino Linotype" w:hAnsi="Palatino Linotype"/>
                <w:noProof/>
                <w:webHidden/>
                <w:sz w:val="22"/>
              </w:rPr>
              <w:tab/>
            </w:r>
            <w:r w:rsidR="00342BD3" w:rsidRPr="00837B55">
              <w:rPr>
                <w:rFonts w:ascii="Palatino Linotype" w:hAnsi="Palatino Linotype"/>
                <w:noProof/>
                <w:webHidden/>
                <w:sz w:val="22"/>
              </w:rPr>
              <w:fldChar w:fldCharType="begin"/>
            </w:r>
            <w:r w:rsidR="00342BD3" w:rsidRPr="00837B55">
              <w:rPr>
                <w:rFonts w:ascii="Palatino Linotype" w:hAnsi="Palatino Linotype"/>
                <w:noProof/>
                <w:webHidden/>
                <w:sz w:val="22"/>
              </w:rPr>
              <w:instrText xml:space="preserve"> PAGEREF _Toc536691774 \h </w:instrText>
            </w:r>
            <w:r w:rsidR="00342BD3" w:rsidRPr="00837B55">
              <w:rPr>
                <w:rFonts w:ascii="Palatino Linotype" w:hAnsi="Palatino Linotype"/>
                <w:noProof/>
                <w:webHidden/>
                <w:sz w:val="22"/>
              </w:rPr>
            </w:r>
            <w:r w:rsidR="00342BD3" w:rsidRPr="00837B55">
              <w:rPr>
                <w:rFonts w:ascii="Palatino Linotype" w:hAnsi="Palatino Linotype"/>
                <w:noProof/>
                <w:webHidden/>
                <w:sz w:val="22"/>
              </w:rPr>
              <w:fldChar w:fldCharType="separate"/>
            </w:r>
            <w:r w:rsidR="004D66BE">
              <w:rPr>
                <w:rFonts w:ascii="Palatino Linotype" w:hAnsi="Palatino Linotype"/>
                <w:noProof/>
                <w:webHidden/>
                <w:sz w:val="22"/>
              </w:rPr>
              <w:t>10</w:t>
            </w:r>
            <w:r w:rsidR="00342BD3" w:rsidRPr="00837B55">
              <w:rPr>
                <w:rFonts w:ascii="Palatino Linotype" w:hAnsi="Palatino Linotype"/>
                <w:noProof/>
                <w:webHidden/>
                <w:sz w:val="22"/>
              </w:rPr>
              <w:fldChar w:fldCharType="end"/>
            </w:r>
          </w:hyperlink>
        </w:p>
        <w:p w14:paraId="5F03F85C" w14:textId="77777777" w:rsidR="00342BD3" w:rsidRPr="00837B55" w:rsidRDefault="00C81358" w:rsidP="00837B55">
          <w:pPr>
            <w:pStyle w:val="TDC2"/>
            <w:spacing w:after="0" w:line="360" w:lineRule="auto"/>
            <w:ind w:left="426" w:hanging="426"/>
            <w:rPr>
              <w:rFonts w:ascii="Palatino Linotype" w:hAnsi="Palatino Linotype"/>
              <w:noProof/>
              <w:sz w:val="22"/>
              <w:lang w:val="es-MX" w:eastAsia="es-MX"/>
            </w:rPr>
          </w:pPr>
          <w:hyperlink w:anchor="_Toc536691776" w:history="1">
            <w:r w:rsidR="00342BD3" w:rsidRPr="00837B55">
              <w:rPr>
                <w:rStyle w:val="Hipervnculo"/>
                <w:rFonts w:ascii="Palatino Linotype" w:hAnsi="Palatino Linotype"/>
                <w:b/>
                <w:noProof/>
                <w:sz w:val="22"/>
              </w:rPr>
              <w:t>QUINTO. De la versión pública.</w:t>
            </w:r>
            <w:r w:rsidR="00342BD3" w:rsidRPr="00837B55">
              <w:rPr>
                <w:rFonts w:ascii="Palatino Linotype" w:hAnsi="Palatino Linotype"/>
                <w:noProof/>
                <w:webHidden/>
                <w:sz w:val="22"/>
              </w:rPr>
              <w:tab/>
            </w:r>
            <w:r w:rsidR="00342BD3" w:rsidRPr="00837B55">
              <w:rPr>
                <w:rFonts w:ascii="Palatino Linotype" w:hAnsi="Palatino Linotype"/>
                <w:noProof/>
                <w:webHidden/>
                <w:sz w:val="22"/>
              </w:rPr>
              <w:fldChar w:fldCharType="begin"/>
            </w:r>
            <w:r w:rsidR="00342BD3" w:rsidRPr="00837B55">
              <w:rPr>
                <w:rFonts w:ascii="Palatino Linotype" w:hAnsi="Palatino Linotype"/>
                <w:noProof/>
                <w:webHidden/>
                <w:sz w:val="22"/>
              </w:rPr>
              <w:instrText xml:space="preserve"> PAGEREF _Toc536691776 \h </w:instrText>
            </w:r>
            <w:r w:rsidR="00342BD3" w:rsidRPr="00837B55">
              <w:rPr>
                <w:rFonts w:ascii="Palatino Linotype" w:hAnsi="Palatino Linotype"/>
                <w:noProof/>
                <w:webHidden/>
                <w:sz w:val="22"/>
              </w:rPr>
            </w:r>
            <w:r w:rsidR="00342BD3" w:rsidRPr="00837B55">
              <w:rPr>
                <w:rFonts w:ascii="Palatino Linotype" w:hAnsi="Palatino Linotype"/>
                <w:noProof/>
                <w:webHidden/>
                <w:sz w:val="22"/>
              </w:rPr>
              <w:fldChar w:fldCharType="separate"/>
            </w:r>
            <w:r w:rsidR="004D66BE">
              <w:rPr>
                <w:rFonts w:ascii="Palatino Linotype" w:hAnsi="Palatino Linotype"/>
                <w:noProof/>
                <w:webHidden/>
                <w:sz w:val="22"/>
              </w:rPr>
              <w:t>29</w:t>
            </w:r>
            <w:r w:rsidR="00342BD3" w:rsidRPr="00837B55">
              <w:rPr>
                <w:rFonts w:ascii="Palatino Linotype" w:hAnsi="Palatino Linotype"/>
                <w:noProof/>
                <w:webHidden/>
                <w:sz w:val="22"/>
              </w:rPr>
              <w:fldChar w:fldCharType="end"/>
            </w:r>
          </w:hyperlink>
        </w:p>
        <w:p w14:paraId="365BBFAF" w14:textId="77777777" w:rsidR="00342BD3" w:rsidRPr="00837B55" w:rsidRDefault="00C81358" w:rsidP="00837B55">
          <w:pPr>
            <w:pStyle w:val="TDC2"/>
            <w:spacing w:after="0" w:line="360" w:lineRule="auto"/>
            <w:ind w:left="426" w:hanging="426"/>
            <w:rPr>
              <w:rFonts w:ascii="Palatino Linotype" w:hAnsi="Palatino Linotype"/>
              <w:noProof/>
              <w:sz w:val="22"/>
              <w:lang w:val="es-MX" w:eastAsia="es-MX"/>
            </w:rPr>
          </w:pPr>
          <w:hyperlink w:anchor="_Toc536691777" w:history="1">
            <w:r w:rsidR="00342BD3" w:rsidRPr="00837B55">
              <w:rPr>
                <w:rStyle w:val="Hipervnculo"/>
                <w:rFonts w:ascii="Palatino Linotype" w:eastAsiaTheme="majorEastAsia" w:hAnsi="Palatino Linotype" w:cstheme="majorBidi"/>
                <w:b/>
                <w:noProof/>
                <w:sz w:val="22"/>
                <w:lang w:val="es-MX" w:eastAsia="en-US"/>
              </w:rPr>
              <w:t>I. De la clasificación de la información.</w:t>
            </w:r>
            <w:r w:rsidR="00342BD3" w:rsidRPr="00837B55">
              <w:rPr>
                <w:rFonts w:ascii="Palatino Linotype" w:hAnsi="Palatino Linotype"/>
                <w:noProof/>
                <w:webHidden/>
                <w:sz w:val="22"/>
              </w:rPr>
              <w:tab/>
            </w:r>
            <w:r w:rsidR="00342BD3" w:rsidRPr="00837B55">
              <w:rPr>
                <w:rFonts w:ascii="Palatino Linotype" w:hAnsi="Palatino Linotype"/>
                <w:noProof/>
                <w:webHidden/>
                <w:sz w:val="22"/>
              </w:rPr>
              <w:fldChar w:fldCharType="begin"/>
            </w:r>
            <w:r w:rsidR="00342BD3" w:rsidRPr="00837B55">
              <w:rPr>
                <w:rFonts w:ascii="Palatino Linotype" w:hAnsi="Palatino Linotype"/>
                <w:noProof/>
                <w:webHidden/>
                <w:sz w:val="22"/>
              </w:rPr>
              <w:instrText xml:space="preserve"> PAGEREF _Toc536691777 \h </w:instrText>
            </w:r>
            <w:r w:rsidR="00342BD3" w:rsidRPr="00837B55">
              <w:rPr>
                <w:rFonts w:ascii="Palatino Linotype" w:hAnsi="Palatino Linotype"/>
                <w:noProof/>
                <w:webHidden/>
                <w:sz w:val="22"/>
              </w:rPr>
            </w:r>
            <w:r w:rsidR="00342BD3" w:rsidRPr="00837B55">
              <w:rPr>
                <w:rFonts w:ascii="Palatino Linotype" w:hAnsi="Palatino Linotype"/>
                <w:noProof/>
                <w:webHidden/>
                <w:sz w:val="22"/>
              </w:rPr>
              <w:fldChar w:fldCharType="separate"/>
            </w:r>
            <w:r w:rsidR="004D66BE">
              <w:rPr>
                <w:rFonts w:ascii="Palatino Linotype" w:hAnsi="Palatino Linotype"/>
                <w:noProof/>
                <w:webHidden/>
                <w:sz w:val="22"/>
              </w:rPr>
              <w:t>30</w:t>
            </w:r>
            <w:r w:rsidR="00342BD3" w:rsidRPr="00837B55">
              <w:rPr>
                <w:rFonts w:ascii="Palatino Linotype" w:hAnsi="Palatino Linotype"/>
                <w:noProof/>
                <w:webHidden/>
                <w:sz w:val="22"/>
              </w:rPr>
              <w:fldChar w:fldCharType="end"/>
            </w:r>
          </w:hyperlink>
        </w:p>
        <w:p w14:paraId="78D56361" w14:textId="77777777" w:rsidR="00342BD3" w:rsidRPr="00837B55" w:rsidRDefault="00C81358" w:rsidP="00837B55">
          <w:pPr>
            <w:pStyle w:val="TDC1"/>
            <w:spacing w:after="0" w:line="360" w:lineRule="auto"/>
            <w:ind w:left="426" w:hanging="426"/>
            <w:rPr>
              <w:rFonts w:ascii="Palatino Linotype" w:hAnsi="Palatino Linotype"/>
              <w:noProof/>
              <w:sz w:val="22"/>
              <w:lang w:val="es-MX" w:eastAsia="es-MX"/>
            </w:rPr>
          </w:pPr>
          <w:hyperlink w:anchor="_Toc536691778" w:history="1">
            <w:r w:rsidR="00342BD3" w:rsidRPr="00837B55">
              <w:rPr>
                <w:rStyle w:val="Hipervnculo"/>
                <w:rFonts w:ascii="Palatino Linotype" w:eastAsiaTheme="majorEastAsia" w:hAnsi="Palatino Linotype" w:cstheme="majorBidi"/>
                <w:b/>
                <w:noProof/>
                <w:sz w:val="22"/>
                <w:lang w:val="es-MX" w:eastAsia="en-US"/>
              </w:rPr>
              <w:t>a)</w:t>
            </w:r>
            <w:r w:rsidR="00342BD3" w:rsidRPr="00837B55">
              <w:rPr>
                <w:rFonts w:ascii="Palatino Linotype" w:hAnsi="Palatino Linotype"/>
                <w:noProof/>
                <w:sz w:val="22"/>
                <w:lang w:val="es-MX" w:eastAsia="es-MX"/>
              </w:rPr>
              <w:tab/>
            </w:r>
            <w:r w:rsidR="00342BD3" w:rsidRPr="00837B55">
              <w:rPr>
                <w:rStyle w:val="Hipervnculo"/>
                <w:rFonts w:ascii="Palatino Linotype" w:eastAsiaTheme="majorEastAsia" w:hAnsi="Palatino Linotype" w:cstheme="majorBidi"/>
                <w:b/>
                <w:noProof/>
                <w:sz w:val="22"/>
                <w:lang w:val="es-MX" w:eastAsia="en-US"/>
              </w:rPr>
              <w:t>Requisitos previos.</w:t>
            </w:r>
            <w:r w:rsidR="00342BD3" w:rsidRPr="00837B55">
              <w:rPr>
                <w:rFonts w:ascii="Palatino Linotype" w:hAnsi="Palatino Linotype"/>
                <w:noProof/>
                <w:webHidden/>
                <w:sz w:val="22"/>
              </w:rPr>
              <w:tab/>
            </w:r>
            <w:r w:rsidR="00342BD3" w:rsidRPr="00837B55">
              <w:rPr>
                <w:rFonts w:ascii="Palatino Linotype" w:hAnsi="Palatino Linotype"/>
                <w:noProof/>
                <w:webHidden/>
                <w:sz w:val="22"/>
              </w:rPr>
              <w:fldChar w:fldCharType="begin"/>
            </w:r>
            <w:r w:rsidR="00342BD3" w:rsidRPr="00837B55">
              <w:rPr>
                <w:rFonts w:ascii="Palatino Linotype" w:hAnsi="Palatino Linotype"/>
                <w:noProof/>
                <w:webHidden/>
                <w:sz w:val="22"/>
              </w:rPr>
              <w:instrText xml:space="preserve"> PAGEREF _Toc536691778 \h </w:instrText>
            </w:r>
            <w:r w:rsidR="00342BD3" w:rsidRPr="00837B55">
              <w:rPr>
                <w:rFonts w:ascii="Palatino Linotype" w:hAnsi="Palatino Linotype"/>
                <w:noProof/>
                <w:webHidden/>
                <w:sz w:val="22"/>
              </w:rPr>
            </w:r>
            <w:r w:rsidR="00342BD3" w:rsidRPr="00837B55">
              <w:rPr>
                <w:rFonts w:ascii="Palatino Linotype" w:hAnsi="Palatino Linotype"/>
                <w:noProof/>
                <w:webHidden/>
                <w:sz w:val="22"/>
              </w:rPr>
              <w:fldChar w:fldCharType="separate"/>
            </w:r>
            <w:r w:rsidR="004D66BE">
              <w:rPr>
                <w:rFonts w:ascii="Palatino Linotype" w:hAnsi="Palatino Linotype"/>
                <w:noProof/>
                <w:webHidden/>
                <w:sz w:val="22"/>
              </w:rPr>
              <w:t>33</w:t>
            </w:r>
            <w:r w:rsidR="00342BD3" w:rsidRPr="00837B55">
              <w:rPr>
                <w:rFonts w:ascii="Palatino Linotype" w:hAnsi="Palatino Linotype"/>
                <w:noProof/>
                <w:webHidden/>
                <w:sz w:val="22"/>
              </w:rPr>
              <w:fldChar w:fldCharType="end"/>
            </w:r>
          </w:hyperlink>
        </w:p>
        <w:p w14:paraId="2D527308" w14:textId="27211E14" w:rsidR="00342BD3" w:rsidRPr="00837B55" w:rsidRDefault="00C81358" w:rsidP="00837B55">
          <w:pPr>
            <w:pStyle w:val="TDC1"/>
            <w:spacing w:after="0" w:line="360" w:lineRule="auto"/>
            <w:ind w:left="426" w:hanging="426"/>
            <w:rPr>
              <w:rFonts w:ascii="Palatino Linotype" w:hAnsi="Palatino Linotype"/>
              <w:noProof/>
              <w:sz w:val="22"/>
              <w:lang w:val="es-MX" w:eastAsia="es-MX"/>
            </w:rPr>
          </w:pPr>
          <w:hyperlink w:anchor="_Toc536691779" w:history="1">
            <w:r w:rsidR="00342BD3" w:rsidRPr="00837B55">
              <w:rPr>
                <w:rStyle w:val="Hipervnculo"/>
                <w:rFonts w:ascii="Palatino Linotype" w:eastAsiaTheme="majorEastAsia" w:hAnsi="Palatino Linotype" w:cstheme="majorBidi"/>
                <w:b/>
                <w:noProof/>
                <w:sz w:val="22"/>
                <w:lang w:val="es-MX" w:eastAsia="en-US"/>
              </w:rPr>
              <w:t>b)</w:t>
            </w:r>
            <w:r w:rsidR="00342BD3" w:rsidRPr="00837B55">
              <w:rPr>
                <w:rFonts w:ascii="Palatino Linotype" w:hAnsi="Palatino Linotype"/>
                <w:noProof/>
                <w:sz w:val="22"/>
                <w:lang w:val="es-MX" w:eastAsia="es-MX"/>
              </w:rPr>
              <w:t xml:space="preserve">     </w:t>
            </w:r>
            <w:r w:rsidR="00342BD3" w:rsidRPr="00837B55">
              <w:rPr>
                <w:rStyle w:val="Hipervnculo"/>
                <w:rFonts w:ascii="Palatino Linotype" w:eastAsiaTheme="majorEastAsia" w:hAnsi="Palatino Linotype" w:cstheme="majorBidi"/>
                <w:b/>
                <w:noProof/>
                <w:sz w:val="22"/>
                <w:lang w:val="es-MX" w:eastAsia="en-US"/>
              </w:rPr>
              <w:t>Supuestos de clasificación.</w:t>
            </w:r>
            <w:r w:rsidR="00342BD3" w:rsidRPr="00837B55">
              <w:rPr>
                <w:rFonts w:ascii="Palatino Linotype" w:hAnsi="Palatino Linotype"/>
                <w:noProof/>
                <w:webHidden/>
                <w:sz w:val="22"/>
              </w:rPr>
              <w:tab/>
            </w:r>
            <w:r w:rsidR="00342BD3" w:rsidRPr="00837B55">
              <w:rPr>
                <w:rFonts w:ascii="Palatino Linotype" w:hAnsi="Palatino Linotype"/>
                <w:noProof/>
                <w:webHidden/>
                <w:sz w:val="22"/>
              </w:rPr>
              <w:fldChar w:fldCharType="begin"/>
            </w:r>
            <w:r w:rsidR="00342BD3" w:rsidRPr="00837B55">
              <w:rPr>
                <w:rFonts w:ascii="Palatino Linotype" w:hAnsi="Palatino Linotype"/>
                <w:noProof/>
                <w:webHidden/>
                <w:sz w:val="22"/>
              </w:rPr>
              <w:instrText xml:space="preserve"> PAGEREF _Toc536691779 \h </w:instrText>
            </w:r>
            <w:r w:rsidR="00342BD3" w:rsidRPr="00837B55">
              <w:rPr>
                <w:rFonts w:ascii="Palatino Linotype" w:hAnsi="Palatino Linotype"/>
                <w:noProof/>
                <w:webHidden/>
                <w:sz w:val="22"/>
              </w:rPr>
            </w:r>
            <w:r w:rsidR="00342BD3" w:rsidRPr="00837B55">
              <w:rPr>
                <w:rFonts w:ascii="Palatino Linotype" w:hAnsi="Palatino Linotype"/>
                <w:noProof/>
                <w:webHidden/>
                <w:sz w:val="22"/>
              </w:rPr>
              <w:fldChar w:fldCharType="separate"/>
            </w:r>
            <w:r w:rsidR="004D66BE">
              <w:rPr>
                <w:rFonts w:ascii="Palatino Linotype" w:hAnsi="Palatino Linotype"/>
                <w:noProof/>
                <w:webHidden/>
                <w:sz w:val="22"/>
              </w:rPr>
              <w:t>34</w:t>
            </w:r>
            <w:r w:rsidR="00342BD3" w:rsidRPr="00837B55">
              <w:rPr>
                <w:rFonts w:ascii="Palatino Linotype" w:hAnsi="Palatino Linotype"/>
                <w:noProof/>
                <w:webHidden/>
                <w:sz w:val="22"/>
              </w:rPr>
              <w:fldChar w:fldCharType="end"/>
            </w:r>
          </w:hyperlink>
        </w:p>
        <w:p w14:paraId="4F13B7DF" w14:textId="77777777" w:rsidR="00342BD3" w:rsidRPr="00837B55" w:rsidRDefault="00C81358" w:rsidP="00837B55">
          <w:pPr>
            <w:pStyle w:val="TDC1"/>
            <w:spacing w:after="0" w:line="360" w:lineRule="auto"/>
            <w:ind w:left="426" w:hanging="426"/>
            <w:rPr>
              <w:rFonts w:ascii="Palatino Linotype" w:hAnsi="Palatino Linotype"/>
              <w:noProof/>
              <w:sz w:val="22"/>
              <w:lang w:val="es-MX" w:eastAsia="es-MX"/>
            </w:rPr>
          </w:pPr>
          <w:hyperlink w:anchor="_Toc536691780" w:history="1">
            <w:r w:rsidR="00342BD3" w:rsidRPr="00837B55">
              <w:rPr>
                <w:rStyle w:val="Hipervnculo"/>
                <w:rFonts w:ascii="Palatino Linotype" w:eastAsiaTheme="majorEastAsia" w:hAnsi="Palatino Linotype" w:cstheme="majorBidi"/>
                <w:b/>
                <w:noProof/>
                <w:sz w:val="22"/>
                <w:lang w:val="es-MX" w:eastAsia="en-US"/>
              </w:rPr>
              <w:t>c)</w:t>
            </w:r>
            <w:r w:rsidR="00342BD3" w:rsidRPr="00837B55">
              <w:rPr>
                <w:rFonts w:ascii="Palatino Linotype" w:hAnsi="Palatino Linotype"/>
                <w:noProof/>
                <w:sz w:val="22"/>
                <w:lang w:val="es-MX" w:eastAsia="es-MX"/>
              </w:rPr>
              <w:tab/>
            </w:r>
            <w:r w:rsidR="00342BD3" w:rsidRPr="00837B55">
              <w:rPr>
                <w:rStyle w:val="Hipervnculo"/>
                <w:rFonts w:ascii="Palatino Linotype" w:eastAsiaTheme="majorEastAsia" w:hAnsi="Palatino Linotype" w:cstheme="majorBidi"/>
                <w:b/>
                <w:noProof/>
                <w:sz w:val="22"/>
                <w:lang w:val="es-MX" w:eastAsia="en-US"/>
              </w:rPr>
              <w:t>Excepciones a los supuestos de clasificación de la información como reservada.</w:t>
            </w:r>
            <w:r w:rsidR="00342BD3" w:rsidRPr="00837B55">
              <w:rPr>
                <w:rFonts w:ascii="Palatino Linotype" w:hAnsi="Palatino Linotype"/>
                <w:noProof/>
                <w:webHidden/>
                <w:sz w:val="22"/>
              </w:rPr>
              <w:tab/>
            </w:r>
            <w:r w:rsidR="00342BD3" w:rsidRPr="00837B55">
              <w:rPr>
                <w:rFonts w:ascii="Palatino Linotype" w:hAnsi="Palatino Linotype"/>
                <w:noProof/>
                <w:webHidden/>
                <w:sz w:val="22"/>
              </w:rPr>
              <w:fldChar w:fldCharType="begin"/>
            </w:r>
            <w:r w:rsidR="00342BD3" w:rsidRPr="00837B55">
              <w:rPr>
                <w:rFonts w:ascii="Palatino Linotype" w:hAnsi="Palatino Linotype"/>
                <w:noProof/>
                <w:webHidden/>
                <w:sz w:val="22"/>
              </w:rPr>
              <w:instrText xml:space="preserve"> PAGEREF _Toc536691780 \h </w:instrText>
            </w:r>
            <w:r w:rsidR="00342BD3" w:rsidRPr="00837B55">
              <w:rPr>
                <w:rFonts w:ascii="Palatino Linotype" w:hAnsi="Palatino Linotype"/>
                <w:noProof/>
                <w:webHidden/>
                <w:sz w:val="22"/>
              </w:rPr>
            </w:r>
            <w:r w:rsidR="00342BD3" w:rsidRPr="00837B55">
              <w:rPr>
                <w:rFonts w:ascii="Palatino Linotype" w:hAnsi="Palatino Linotype"/>
                <w:noProof/>
                <w:webHidden/>
                <w:sz w:val="22"/>
              </w:rPr>
              <w:fldChar w:fldCharType="separate"/>
            </w:r>
            <w:r w:rsidR="004D66BE">
              <w:rPr>
                <w:rFonts w:ascii="Palatino Linotype" w:hAnsi="Palatino Linotype"/>
                <w:noProof/>
                <w:webHidden/>
                <w:sz w:val="22"/>
              </w:rPr>
              <w:t>42</w:t>
            </w:r>
            <w:r w:rsidR="00342BD3" w:rsidRPr="00837B55">
              <w:rPr>
                <w:rFonts w:ascii="Palatino Linotype" w:hAnsi="Palatino Linotype"/>
                <w:noProof/>
                <w:webHidden/>
                <w:sz w:val="22"/>
              </w:rPr>
              <w:fldChar w:fldCharType="end"/>
            </w:r>
          </w:hyperlink>
        </w:p>
        <w:p w14:paraId="4281C82B" w14:textId="77777777" w:rsidR="00342BD3" w:rsidRPr="00837B55" w:rsidRDefault="00C81358" w:rsidP="00837B55">
          <w:pPr>
            <w:pStyle w:val="TDC1"/>
            <w:spacing w:after="0" w:line="360" w:lineRule="auto"/>
            <w:ind w:left="426" w:hanging="426"/>
            <w:rPr>
              <w:rFonts w:ascii="Palatino Linotype" w:hAnsi="Palatino Linotype"/>
              <w:noProof/>
              <w:sz w:val="22"/>
              <w:lang w:val="es-MX" w:eastAsia="es-MX"/>
            </w:rPr>
          </w:pPr>
          <w:hyperlink w:anchor="_Toc536691781" w:history="1">
            <w:r w:rsidR="00342BD3" w:rsidRPr="00837B55">
              <w:rPr>
                <w:rStyle w:val="Hipervnculo"/>
                <w:rFonts w:ascii="Palatino Linotype" w:eastAsiaTheme="majorEastAsia" w:hAnsi="Palatino Linotype" w:cstheme="majorBidi"/>
                <w:b/>
                <w:noProof/>
                <w:sz w:val="22"/>
                <w:lang w:val="es-MX" w:eastAsia="en-US"/>
              </w:rPr>
              <w:t>II. La intervención del Comité de Transparencia.</w:t>
            </w:r>
            <w:r w:rsidR="00342BD3" w:rsidRPr="00837B55">
              <w:rPr>
                <w:rFonts w:ascii="Palatino Linotype" w:hAnsi="Palatino Linotype"/>
                <w:noProof/>
                <w:webHidden/>
                <w:sz w:val="22"/>
              </w:rPr>
              <w:tab/>
            </w:r>
            <w:r w:rsidR="00342BD3" w:rsidRPr="00837B55">
              <w:rPr>
                <w:rFonts w:ascii="Palatino Linotype" w:hAnsi="Palatino Linotype"/>
                <w:noProof/>
                <w:webHidden/>
                <w:sz w:val="22"/>
              </w:rPr>
              <w:fldChar w:fldCharType="begin"/>
            </w:r>
            <w:r w:rsidR="00342BD3" w:rsidRPr="00837B55">
              <w:rPr>
                <w:rFonts w:ascii="Palatino Linotype" w:hAnsi="Palatino Linotype"/>
                <w:noProof/>
                <w:webHidden/>
                <w:sz w:val="22"/>
              </w:rPr>
              <w:instrText xml:space="preserve"> PAGEREF _Toc536691781 \h </w:instrText>
            </w:r>
            <w:r w:rsidR="00342BD3" w:rsidRPr="00837B55">
              <w:rPr>
                <w:rFonts w:ascii="Palatino Linotype" w:hAnsi="Palatino Linotype"/>
                <w:noProof/>
                <w:webHidden/>
                <w:sz w:val="22"/>
              </w:rPr>
            </w:r>
            <w:r w:rsidR="00342BD3" w:rsidRPr="00837B55">
              <w:rPr>
                <w:rFonts w:ascii="Palatino Linotype" w:hAnsi="Palatino Linotype"/>
                <w:noProof/>
                <w:webHidden/>
                <w:sz w:val="22"/>
              </w:rPr>
              <w:fldChar w:fldCharType="separate"/>
            </w:r>
            <w:r w:rsidR="004D66BE">
              <w:rPr>
                <w:rFonts w:ascii="Palatino Linotype" w:hAnsi="Palatino Linotype"/>
                <w:noProof/>
                <w:webHidden/>
                <w:sz w:val="22"/>
              </w:rPr>
              <w:t>43</w:t>
            </w:r>
            <w:r w:rsidR="00342BD3" w:rsidRPr="00837B55">
              <w:rPr>
                <w:rFonts w:ascii="Palatino Linotype" w:hAnsi="Palatino Linotype"/>
                <w:noProof/>
                <w:webHidden/>
                <w:sz w:val="22"/>
              </w:rPr>
              <w:fldChar w:fldCharType="end"/>
            </w:r>
          </w:hyperlink>
        </w:p>
        <w:p w14:paraId="07E8F184" w14:textId="77777777" w:rsidR="00342BD3" w:rsidRPr="00837B55" w:rsidRDefault="00C81358" w:rsidP="00837B55">
          <w:pPr>
            <w:pStyle w:val="TDC2"/>
            <w:tabs>
              <w:tab w:val="left" w:pos="1100"/>
            </w:tabs>
            <w:spacing w:after="0" w:line="360" w:lineRule="auto"/>
            <w:ind w:left="426" w:hanging="426"/>
            <w:rPr>
              <w:rFonts w:ascii="Palatino Linotype" w:hAnsi="Palatino Linotype"/>
              <w:noProof/>
              <w:sz w:val="22"/>
              <w:lang w:val="es-MX" w:eastAsia="es-MX"/>
            </w:rPr>
          </w:pPr>
          <w:hyperlink w:anchor="_Toc536691782" w:history="1">
            <w:r w:rsidR="00342BD3" w:rsidRPr="00837B55">
              <w:rPr>
                <w:rStyle w:val="Hipervnculo"/>
                <w:rFonts w:ascii="Palatino Linotype" w:eastAsiaTheme="majorEastAsia" w:hAnsi="Palatino Linotype" w:cstheme="majorBidi"/>
                <w:b/>
                <w:noProof/>
                <w:sz w:val="22"/>
                <w:lang w:val="es-MX" w:eastAsia="en-US"/>
              </w:rPr>
              <w:t>a)</w:t>
            </w:r>
            <w:r w:rsidR="00342BD3" w:rsidRPr="00837B55">
              <w:rPr>
                <w:rFonts w:ascii="Palatino Linotype" w:hAnsi="Palatino Linotype"/>
                <w:noProof/>
                <w:sz w:val="22"/>
                <w:lang w:val="es-MX" w:eastAsia="es-MX"/>
              </w:rPr>
              <w:tab/>
            </w:r>
            <w:r w:rsidR="00342BD3" w:rsidRPr="00837B55">
              <w:rPr>
                <w:rStyle w:val="Hipervnculo"/>
                <w:rFonts w:ascii="Palatino Linotype" w:eastAsiaTheme="majorEastAsia" w:hAnsi="Palatino Linotype" w:cstheme="majorBidi"/>
                <w:b/>
                <w:noProof/>
                <w:sz w:val="22"/>
                <w:lang w:val="es-MX" w:eastAsia="en-US"/>
              </w:rPr>
              <w:t>Formalidades para emitir el acuerdo de clasificación.</w:t>
            </w:r>
            <w:r w:rsidR="00342BD3" w:rsidRPr="00837B55">
              <w:rPr>
                <w:rFonts w:ascii="Palatino Linotype" w:hAnsi="Palatino Linotype"/>
                <w:noProof/>
                <w:webHidden/>
                <w:sz w:val="22"/>
              </w:rPr>
              <w:tab/>
            </w:r>
            <w:r w:rsidR="00342BD3" w:rsidRPr="00837B55">
              <w:rPr>
                <w:rFonts w:ascii="Palatino Linotype" w:hAnsi="Palatino Linotype"/>
                <w:noProof/>
                <w:webHidden/>
                <w:sz w:val="22"/>
              </w:rPr>
              <w:fldChar w:fldCharType="begin"/>
            </w:r>
            <w:r w:rsidR="00342BD3" w:rsidRPr="00837B55">
              <w:rPr>
                <w:rFonts w:ascii="Palatino Linotype" w:hAnsi="Palatino Linotype"/>
                <w:noProof/>
                <w:webHidden/>
                <w:sz w:val="22"/>
              </w:rPr>
              <w:instrText xml:space="preserve"> PAGEREF _Toc536691782 \h </w:instrText>
            </w:r>
            <w:r w:rsidR="00342BD3" w:rsidRPr="00837B55">
              <w:rPr>
                <w:rFonts w:ascii="Palatino Linotype" w:hAnsi="Palatino Linotype"/>
                <w:noProof/>
                <w:webHidden/>
                <w:sz w:val="22"/>
              </w:rPr>
            </w:r>
            <w:r w:rsidR="00342BD3" w:rsidRPr="00837B55">
              <w:rPr>
                <w:rFonts w:ascii="Palatino Linotype" w:hAnsi="Palatino Linotype"/>
                <w:noProof/>
                <w:webHidden/>
                <w:sz w:val="22"/>
              </w:rPr>
              <w:fldChar w:fldCharType="separate"/>
            </w:r>
            <w:r w:rsidR="004D66BE">
              <w:rPr>
                <w:rFonts w:ascii="Palatino Linotype" w:hAnsi="Palatino Linotype"/>
                <w:noProof/>
                <w:webHidden/>
                <w:sz w:val="22"/>
              </w:rPr>
              <w:t>43</w:t>
            </w:r>
            <w:r w:rsidR="00342BD3" w:rsidRPr="00837B55">
              <w:rPr>
                <w:rFonts w:ascii="Palatino Linotype" w:hAnsi="Palatino Linotype"/>
                <w:noProof/>
                <w:webHidden/>
                <w:sz w:val="22"/>
              </w:rPr>
              <w:fldChar w:fldCharType="end"/>
            </w:r>
          </w:hyperlink>
        </w:p>
        <w:p w14:paraId="0E860AE8" w14:textId="77777777" w:rsidR="00342BD3" w:rsidRPr="00837B55" w:rsidRDefault="00C81358" w:rsidP="00837B55">
          <w:pPr>
            <w:pStyle w:val="TDC2"/>
            <w:tabs>
              <w:tab w:val="left" w:pos="1100"/>
            </w:tabs>
            <w:spacing w:after="0" w:line="360" w:lineRule="auto"/>
            <w:ind w:left="426" w:hanging="426"/>
            <w:rPr>
              <w:rFonts w:ascii="Palatino Linotype" w:hAnsi="Palatino Linotype"/>
              <w:noProof/>
              <w:sz w:val="22"/>
              <w:lang w:val="es-MX" w:eastAsia="es-MX"/>
            </w:rPr>
          </w:pPr>
          <w:hyperlink w:anchor="_Toc536691783" w:history="1">
            <w:r w:rsidR="00342BD3" w:rsidRPr="00837B55">
              <w:rPr>
                <w:rStyle w:val="Hipervnculo"/>
                <w:rFonts w:ascii="Palatino Linotype" w:eastAsiaTheme="majorEastAsia" w:hAnsi="Palatino Linotype" w:cstheme="majorBidi"/>
                <w:b/>
                <w:noProof/>
                <w:sz w:val="22"/>
                <w:lang w:val="es-MX" w:eastAsia="en-US"/>
              </w:rPr>
              <w:t>b)</w:t>
            </w:r>
            <w:r w:rsidR="00342BD3" w:rsidRPr="00837B55">
              <w:rPr>
                <w:rFonts w:ascii="Palatino Linotype" w:hAnsi="Palatino Linotype"/>
                <w:noProof/>
                <w:sz w:val="22"/>
                <w:lang w:val="es-MX" w:eastAsia="es-MX"/>
              </w:rPr>
              <w:tab/>
            </w:r>
            <w:r w:rsidR="00342BD3" w:rsidRPr="00837B55">
              <w:rPr>
                <w:rStyle w:val="Hipervnculo"/>
                <w:rFonts w:ascii="Palatino Linotype" w:eastAsiaTheme="majorEastAsia" w:hAnsi="Palatino Linotype" w:cstheme="majorBidi"/>
                <w:b/>
                <w:noProof/>
                <w:sz w:val="22"/>
                <w:lang w:val="es-MX" w:eastAsia="en-US"/>
              </w:rPr>
              <w:t>Requisitos de fondo del acuerdo de clasificación.</w:t>
            </w:r>
            <w:r w:rsidR="00342BD3" w:rsidRPr="00837B55">
              <w:rPr>
                <w:rFonts w:ascii="Palatino Linotype" w:hAnsi="Palatino Linotype"/>
                <w:noProof/>
                <w:webHidden/>
                <w:sz w:val="22"/>
              </w:rPr>
              <w:tab/>
            </w:r>
            <w:r w:rsidR="00342BD3" w:rsidRPr="00837B55">
              <w:rPr>
                <w:rFonts w:ascii="Palatino Linotype" w:hAnsi="Palatino Linotype"/>
                <w:noProof/>
                <w:webHidden/>
                <w:sz w:val="22"/>
              </w:rPr>
              <w:fldChar w:fldCharType="begin"/>
            </w:r>
            <w:r w:rsidR="00342BD3" w:rsidRPr="00837B55">
              <w:rPr>
                <w:rFonts w:ascii="Palatino Linotype" w:hAnsi="Palatino Linotype"/>
                <w:noProof/>
                <w:webHidden/>
                <w:sz w:val="22"/>
              </w:rPr>
              <w:instrText xml:space="preserve"> PAGEREF _Toc536691783 \h </w:instrText>
            </w:r>
            <w:r w:rsidR="00342BD3" w:rsidRPr="00837B55">
              <w:rPr>
                <w:rFonts w:ascii="Palatino Linotype" w:hAnsi="Palatino Linotype"/>
                <w:noProof/>
                <w:webHidden/>
                <w:sz w:val="22"/>
              </w:rPr>
            </w:r>
            <w:r w:rsidR="00342BD3" w:rsidRPr="00837B55">
              <w:rPr>
                <w:rFonts w:ascii="Palatino Linotype" w:hAnsi="Palatino Linotype"/>
                <w:noProof/>
                <w:webHidden/>
                <w:sz w:val="22"/>
              </w:rPr>
              <w:fldChar w:fldCharType="separate"/>
            </w:r>
            <w:r w:rsidR="004D66BE">
              <w:rPr>
                <w:rFonts w:ascii="Palatino Linotype" w:hAnsi="Palatino Linotype"/>
                <w:noProof/>
                <w:webHidden/>
                <w:sz w:val="22"/>
              </w:rPr>
              <w:t>45</w:t>
            </w:r>
            <w:r w:rsidR="00342BD3" w:rsidRPr="00837B55">
              <w:rPr>
                <w:rFonts w:ascii="Palatino Linotype" w:hAnsi="Palatino Linotype"/>
                <w:noProof/>
                <w:webHidden/>
                <w:sz w:val="22"/>
              </w:rPr>
              <w:fldChar w:fldCharType="end"/>
            </w:r>
          </w:hyperlink>
        </w:p>
        <w:p w14:paraId="475D115D" w14:textId="77777777" w:rsidR="00342BD3" w:rsidRPr="00837B55" w:rsidRDefault="00C81358" w:rsidP="00837B55">
          <w:pPr>
            <w:pStyle w:val="TDC2"/>
            <w:spacing w:after="0" w:line="360" w:lineRule="auto"/>
            <w:ind w:left="426" w:hanging="426"/>
            <w:rPr>
              <w:rFonts w:ascii="Palatino Linotype" w:hAnsi="Palatino Linotype"/>
              <w:noProof/>
              <w:sz w:val="22"/>
              <w:lang w:val="es-MX" w:eastAsia="es-MX"/>
            </w:rPr>
          </w:pPr>
          <w:hyperlink w:anchor="_Toc536691784" w:history="1">
            <w:r w:rsidR="00342BD3" w:rsidRPr="00837B55">
              <w:rPr>
                <w:rStyle w:val="Hipervnculo"/>
                <w:rFonts w:ascii="Palatino Linotype" w:eastAsiaTheme="majorEastAsia" w:hAnsi="Palatino Linotype" w:cstheme="majorBidi"/>
                <w:b/>
                <w:noProof/>
                <w:sz w:val="22"/>
                <w:lang w:val="es-MX" w:eastAsia="en-US"/>
              </w:rPr>
              <w:t>III. Condiciones especiales de la clasificación de la información como reservada</w:t>
            </w:r>
            <w:r w:rsidR="00342BD3" w:rsidRPr="00837B55">
              <w:rPr>
                <w:rFonts w:ascii="Palatino Linotype" w:hAnsi="Palatino Linotype"/>
                <w:noProof/>
                <w:webHidden/>
                <w:sz w:val="22"/>
              </w:rPr>
              <w:tab/>
            </w:r>
            <w:r w:rsidR="00342BD3" w:rsidRPr="00837B55">
              <w:rPr>
                <w:rFonts w:ascii="Palatino Linotype" w:hAnsi="Palatino Linotype"/>
                <w:noProof/>
                <w:webHidden/>
                <w:sz w:val="22"/>
              </w:rPr>
              <w:fldChar w:fldCharType="begin"/>
            </w:r>
            <w:r w:rsidR="00342BD3" w:rsidRPr="00837B55">
              <w:rPr>
                <w:rFonts w:ascii="Palatino Linotype" w:hAnsi="Palatino Linotype"/>
                <w:noProof/>
                <w:webHidden/>
                <w:sz w:val="22"/>
              </w:rPr>
              <w:instrText xml:space="preserve"> PAGEREF _Toc536691784 \h </w:instrText>
            </w:r>
            <w:r w:rsidR="00342BD3" w:rsidRPr="00837B55">
              <w:rPr>
                <w:rFonts w:ascii="Palatino Linotype" w:hAnsi="Palatino Linotype"/>
                <w:noProof/>
                <w:webHidden/>
                <w:sz w:val="22"/>
              </w:rPr>
            </w:r>
            <w:r w:rsidR="00342BD3" w:rsidRPr="00837B55">
              <w:rPr>
                <w:rFonts w:ascii="Palatino Linotype" w:hAnsi="Palatino Linotype"/>
                <w:noProof/>
                <w:webHidden/>
                <w:sz w:val="22"/>
              </w:rPr>
              <w:fldChar w:fldCharType="separate"/>
            </w:r>
            <w:r w:rsidR="004D66BE">
              <w:rPr>
                <w:rFonts w:ascii="Palatino Linotype" w:hAnsi="Palatino Linotype"/>
                <w:noProof/>
                <w:webHidden/>
                <w:sz w:val="22"/>
              </w:rPr>
              <w:t>49</w:t>
            </w:r>
            <w:r w:rsidR="00342BD3" w:rsidRPr="00837B55">
              <w:rPr>
                <w:rFonts w:ascii="Palatino Linotype" w:hAnsi="Palatino Linotype"/>
                <w:noProof/>
                <w:webHidden/>
                <w:sz w:val="22"/>
              </w:rPr>
              <w:fldChar w:fldCharType="end"/>
            </w:r>
          </w:hyperlink>
        </w:p>
        <w:p w14:paraId="587007A2" w14:textId="77777777" w:rsidR="00342BD3" w:rsidRPr="00837B55" w:rsidRDefault="00C81358" w:rsidP="00837B55">
          <w:pPr>
            <w:pStyle w:val="TDC3"/>
            <w:tabs>
              <w:tab w:val="left" w:pos="1100"/>
              <w:tab w:val="right" w:leader="dot" w:pos="8828"/>
            </w:tabs>
            <w:spacing w:after="0" w:line="360" w:lineRule="auto"/>
            <w:ind w:left="426" w:hanging="426"/>
            <w:rPr>
              <w:rFonts w:ascii="Palatino Linotype" w:hAnsi="Palatino Linotype"/>
              <w:noProof/>
              <w:sz w:val="22"/>
              <w:lang w:val="es-MX" w:eastAsia="es-MX"/>
            </w:rPr>
          </w:pPr>
          <w:hyperlink w:anchor="_Toc536691785" w:history="1">
            <w:r w:rsidR="00342BD3" w:rsidRPr="00837B55">
              <w:rPr>
                <w:rStyle w:val="Hipervnculo"/>
                <w:rFonts w:ascii="Palatino Linotype" w:eastAsiaTheme="majorEastAsia" w:hAnsi="Palatino Linotype" w:cstheme="majorBidi"/>
                <w:b/>
                <w:noProof/>
                <w:sz w:val="22"/>
              </w:rPr>
              <w:t>a)</w:t>
            </w:r>
            <w:r w:rsidR="00342BD3" w:rsidRPr="00837B55">
              <w:rPr>
                <w:rFonts w:ascii="Palatino Linotype" w:hAnsi="Palatino Linotype"/>
                <w:noProof/>
                <w:sz w:val="22"/>
                <w:lang w:val="es-MX" w:eastAsia="es-MX"/>
              </w:rPr>
              <w:tab/>
            </w:r>
            <w:r w:rsidR="00342BD3" w:rsidRPr="00837B55">
              <w:rPr>
                <w:rStyle w:val="Hipervnculo"/>
                <w:rFonts w:ascii="Palatino Linotype" w:eastAsiaTheme="majorEastAsia" w:hAnsi="Palatino Linotype" w:cstheme="majorBidi"/>
                <w:b/>
                <w:noProof/>
                <w:sz w:val="22"/>
              </w:rPr>
              <w:t>La fundamentación específica.</w:t>
            </w:r>
            <w:r w:rsidR="00342BD3" w:rsidRPr="00837B55">
              <w:rPr>
                <w:rFonts w:ascii="Palatino Linotype" w:hAnsi="Palatino Linotype"/>
                <w:noProof/>
                <w:webHidden/>
                <w:sz w:val="22"/>
              </w:rPr>
              <w:tab/>
            </w:r>
            <w:r w:rsidR="00342BD3" w:rsidRPr="00837B55">
              <w:rPr>
                <w:rFonts w:ascii="Palatino Linotype" w:hAnsi="Palatino Linotype"/>
                <w:noProof/>
                <w:webHidden/>
                <w:sz w:val="22"/>
              </w:rPr>
              <w:fldChar w:fldCharType="begin"/>
            </w:r>
            <w:r w:rsidR="00342BD3" w:rsidRPr="00837B55">
              <w:rPr>
                <w:rFonts w:ascii="Palatino Linotype" w:hAnsi="Palatino Linotype"/>
                <w:noProof/>
                <w:webHidden/>
                <w:sz w:val="22"/>
              </w:rPr>
              <w:instrText xml:space="preserve"> PAGEREF _Toc536691785 \h </w:instrText>
            </w:r>
            <w:r w:rsidR="00342BD3" w:rsidRPr="00837B55">
              <w:rPr>
                <w:rFonts w:ascii="Palatino Linotype" w:hAnsi="Palatino Linotype"/>
                <w:noProof/>
                <w:webHidden/>
                <w:sz w:val="22"/>
              </w:rPr>
            </w:r>
            <w:r w:rsidR="00342BD3" w:rsidRPr="00837B55">
              <w:rPr>
                <w:rFonts w:ascii="Palatino Linotype" w:hAnsi="Palatino Linotype"/>
                <w:noProof/>
                <w:webHidden/>
                <w:sz w:val="22"/>
              </w:rPr>
              <w:fldChar w:fldCharType="separate"/>
            </w:r>
            <w:r w:rsidR="004D66BE">
              <w:rPr>
                <w:rFonts w:ascii="Palatino Linotype" w:hAnsi="Palatino Linotype"/>
                <w:noProof/>
                <w:webHidden/>
                <w:sz w:val="22"/>
              </w:rPr>
              <w:t>49</w:t>
            </w:r>
            <w:r w:rsidR="00342BD3" w:rsidRPr="00837B55">
              <w:rPr>
                <w:rFonts w:ascii="Palatino Linotype" w:hAnsi="Palatino Linotype"/>
                <w:noProof/>
                <w:webHidden/>
                <w:sz w:val="22"/>
              </w:rPr>
              <w:fldChar w:fldCharType="end"/>
            </w:r>
          </w:hyperlink>
        </w:p>
        <w:p w14:paraId="5CE1AC70" w14:textId="77777777" w:rsidR="00342BD3" w:rsidRPr="00837B55" w:rsidRDefault="00C81358" w:rsidP="00837B55">
          <w:pPr>
            <w:pStyle w:val="TDC3"/>
            <w:tabs>
              <w:tab w:val="left" w:pos="1100"/>
              <w:tab w:val="right" w:leader="dot" w:pos="8828"/>
            </w:tabs>
            <w:spacing w:after="0" w:line="360" w:lineRule="auto"/>
            <w:ind w:left="426" w:hanging="426"/>
            <w:rPr>
              <w:rFonts w:ascii="Palatino Linotype" w:hAnsi="Palatino Linotype"/>
              <w:noProof/>
              <w:sz w:val="22"/>
              <w:lang w:val="es-MX" w:eastAsia="es-MX"/>
            </w:rPr>
          </w:pPr>
          <w:hyperlink w:anchor="_Toc536691786" w:history="1">
            <w:r w:rsidR="00342BD3" w:rsidRPr="00837B55">
              <w:rPr>
                <w:rStyle w:val="Hipervnculo"/>
                <w:rFonts w:ascii="Palatino Linotype" w:eastAsiaTheme="majorEastAsia" w:hAnsi="Palatino Linotype" w:cstheme="majorBidi"/>
                <w:b/>
                <w:noProof/>
                <w:sz w:val="22"/>
              </w:rPr>
              <w:t>b)</w:t>
            </w:r>
            <w:r w:rsidR="00342BD3" w:rsidRPr="00837B55">
              <w:rPr>
                <w:rFonts w:ascii="Palatino Linotype" w:hAnsi="Palatino Linotype"/>
                <w:noProof/>
                <w:sz w:val="22"/>
                <w:lang w:val="es-MX" w:eastAsia="es-MX"/>
              </w:rPr>
              <w:tab/>
            </w:r>
            <w:r w:rsidR="00342BD3" w:rsidRPr="00837B55">
              <w:rPr>
                <w:rStyle w:val="Hipervnculo"/>
                <w:rFonts w:ascii="Palatino Linotype" w:eastAsiaTheme="majorEastAsia" w:hAnsi="Palatino Linotype" w:cstheme="majorBidi"/>
                <w:b/>
                <w:noProof/>
                <w:sz w:val="22"/>
              </w:rPr>
              <w:t>La prueba de daño.</w:t>
            </w:r>
            <w:r w:rsidR="00342BD3" w:rsidRPr="00837B55">
              <w:rPr>
                <w:rFonts w:ascii="Palatino Linotype" w:hAnsi="Palatino Linotype"/>
                <w:noProof/>
                <w:webHidden/>
                <w:sz w:val="22"/>
              </w:rPr>
              <w:tab/>
            </w:r>
            <w:r w:rsidR="00342BD3" w:rsidRPr="00837B55">
              <w:rPr>
                <w:rFonts w:ascii="Palatino Linotype" w:hAnsi="Palatino Linotype"/>
                <w:noProof/>
                <w:webHidden/>
                <w:sz w:val="22"/>
              </w:rPr>
              <w:fldChar w:fldCharType="begin"/>
            </w:r>
            <w:r w:rsidR="00342BD3" w:rsidRPr="00837B55">
              <w:rPr>
                <w:rFonts w:ascii="Palatino Linotype" w:hAnsi="Palatino Linotype"/>
                <w:noProof/>
                <w:webHidden/>
                <w:sz w:val="22"/>
              </w:rPr>
              <w:instrText xml:space="preserve"> PAGEREF _Toc536691786 \h </w:instrText>
            </w:r>
            <w:r w:rsidR="00342BD3" w:rsidRPr="00837B55">
              <w:rPr>
                <w:rFonts w:ascii="Palatino Linotype" w:hAnsi="Palatino Linotype"/>
                <w:noProof/>
                <w:webHidden/>
                <w:sz w:val="22"/>
              </w:rPr>
            </w:r>
            <w:r w:rsidR="00342BD3" w:rsidRPr="00837B55">
              <w:rPr>
                <w:rFonts w:ascii="Palatino Linotype" w:hAnsi="Palatino Linotype"/>
                <w:noProof/>
                <w:webHidden/>
                <w:sz w:val="22"/>
              </w:rPr>
              <w:fldChar w:fldCharType="separate"/>
            </w:r>
            <w:r w:rsidR="004D66BE">
              <w:rPr>
                <w:rFonts w:ascii="Palatino Linotype" w:hAnsi="Palatino Linotype"/>
                <w:noProof/>
                <w:webHidden/>
                <w:sz w:val="22"/>
              </w:rPr>
              <w:t>50</w:t>
            </w:r>
            <w:r w:rsidR="00342BD3" w:rsidRPr="00837B55">
              <w:rPr>
                <w:rFonts w:ascii="Palatino Linotype" w:hAnsi="Palatino Linotype"/>
                <w:noProof/>
                <w:webHidden/>
                <w:sz w:val="22"/>
              </w:rPr>
              <w:fldChar w:fldCharType="end"/>
            </w:r>
          </w:hyperlink>
        </w:p>
        <w:p w14:paraId="58A135AE" w14:textId="77777777" w:rsidR="00342BD3" w:rsidRPr="00837B55" w:rsidRDefault="00C81358" w:rsidP="00837B55">
          <w:pPr>
            <w:pStyle w:val="TDC1"/>
            <w:spacing w:after="0" w:line="360" w:lineRule="auto"/>
            <w:ind w:left="426" w:hanging="426"/>
            <w:rPr>
              <w:rFonts w:ascii="Palatino Linotype" w:hAnsi="Palatino Linotype"/>
              <w:noProof/>
              <w:sz w:val="22"/>
              <w:lang w:val="es-MX" w:eastAsia="es-MX"/>
            </w:rPr>
          </w:pPr>
          <w:hyperlink w:anchor="_Toc536691787" w:history="1">
            <w:r w:rsidR="00342BD3" w:rsidRPr="00837B55">
              <w:rPr>
                <w:rStyle w:val="Hipervnculo"/>
                <w:rFonts w:ascii="Palatino Linotype" w:eastAsiaTheme="majorEastAsia" w:hAnsi="Palatino Linotype" w:cstheme="majorBidi"/>
                <w:b/>
                <w:noProof/>
                <w:sz w:val="22"/>
                <w:lang w:val="es-MX" w:eastAsia="en-US"/>
              </w:rPr>
              <w:t>c)</w:t>
            </w:r>
            <w:r w:rsidR="00342BD3" w:rsidRPr="00837B55">
              <w:rPr>
                <w:rFonts w:ascii="Palatino Linotype" w:hAnsi="Palatino Linotype"/>
                <w:noProof/>
                <w:sz w:val="22"/>
                <w:lang w:val="es-MX" w:eastAsia="es-MX"/>
              </w:rPr>
              <w:tab/>
            </w:r>
            <w:r w:rsidR="00342BD3" w:rsidRPr="00837B55">
              <w:rPr>
                <w:rStyle w:val="Hipervnculo"/>
                <w:rFonts w:ascii="Palatino Linotype" w:eastAsiaTheme="majorEastAsia" w:hAnsi="Palatino Linotype" w:cstheme="majorBidi"/>
                <w:b/>
                <w:noProof/>
                <w:sz w:val="22"/>
                <w:lang w:val="es-MX" w:eastAsia="en-US"/>
              </w:rPr>
              <w:t>La clasificación de la información reservada debe ser de manera temporal.</w:t>
            </w:r>
            <w:r w:rsidR="00342BD3" w:rsidRPr="00837B55">
              <w:rPr>
                <w:rFonts w:ascii="Palatino Linotype" w:hAnsi="Palatino Linotype"/>
                <w:noProof/>
                <w:webHidden/>
                <w:sz w:val="22"/>
              </w:rPr>
              <w:tab/>
            </w:r>
            <w:r w:rsidR="00342BD3" w:rsidRPr="00837B55">
              <w:rPr>
                <w:rFonts w:ascii="Palatino Linotype" w:hAnsi="Palatino Linotype"/>
                <w:noProof/>
                <w:webHidden/>
                <w:sz w:val="22"/>
              </w:rPr>
              <w:fldChar w:fldCharType="begin"/>
            </w:r>
            <w:r w:rsidR="00342BD3" w:rsidRPr="00837B55">
              <w:rPr>
                <w:rFonts w:ascii="Palatino Linotype" w:hAnsi="Palatino Linotype"/>
                <w:noProof/>
                <w:webHidden/>
                <w:sz w:val="22"/>
              </w:rPr>
              <w:instrText xml:space="preserve"> PAGEREF _Toc536691787 \h </w:instrText>
            </w:r>
            <w:r w:rsidR="00342BD3" w:rsidRPr="00837B55">
              <w:rPr>
                <w:rFonts w:ascii="Palatino Linotype" w:hAnsi="Palatino Linotype"/>
                <w:noProof/>
                <w:webHidden/>
                <w:sz w:val="22"/>
              </w:rPr>
            </w:r>
            <w:r w:rsidR="00342BD3" w:rsidRPr="00837B55">
              <w:rPr>
                <w:rFonts w:ascii="Palatino Linotype" w:hAnsi="Palatino Linotype"/>
                <w:noProof/>
                <w:webHidden/>
                <w:sz w:val="22"/>
              </w:rPr>
              <w:fldChar w:fldCharType="separate"/>
            </w:r>
            <w:r w:rsidR="004D66BE">
              <w:rPr>
                <w:rFonts w:ascii="Palatino Linotype" w:hAnsi="Palatino Linotype"/>
                <w:noProof/>
                <w:webHidden/>
                <w:sz w:val="22"/>
              </w:rPr>
              <w:t>53</w:t>
            </w:r>
            <w:r w:rsidR="00342BD3" w:rsidRPr="00837B55">
              <w:rPr>
                <w:rFonts w:ascii="Palatino Linotype" w:hAnsi="Palatino Linotype"/>
                <w:noProof/>
                <w:webHidden/>
                <w:sz w:val="22"/>
              </w:rPr>
              <w:fldChar w:fldCharType="end"/>
            </w:r>
          </w:hyperlink>
        </w:p>
        <w:p w14:paraId="3B952AC1" w14:textId="77777777" w:rsidR="00342BD3" w:rsidRPr="00837B55" w:rsidRDefault="00C81358" w:rsidP="00837B55">
          <w:pPr>
            <w:pStyle w:val="TDC2"/>
            <w:tabs>
              <w:tab w:val="left" w:pos="1100"/>
            </w:tabs>
            <w:spacing w:after="0" w:line="360" w:lineRule="auto"/>
            <w:ind w:left="426" w:hanging="426"/>
            <w:rPr>
              <w:rFonts w:ascii="Palatino Linotype" w:hAnsi="Palatino Linotype"/>
              <w:noProof/>
              <w:sz w:val="22"/>
              <w:lang w:val="es-MX" w:eastAsia="es-MX"/>
            </w:rPr>
          </w:pPr>
          <w:hyperlink w:anchor="_Toc536691788" w:history="1">
            <w:r w:rsidR="00342BD3" w:rsidRPr="00837B55">
              <w:rPr>
                <w:rStyle w:val="Hipervnculo"/>
                <w:rFonts w:ascii="Palatino Linotype" w:eastAsiaTheme="majorEastAsia" w:hAnsi="Palatino Linotype" w:cstheme="majorBidi"/>
                <w:b/>
                <w:noProof/>
                <w:sz w:val="22"/>
                <w:lang w:val="es-MX" w:eastAsia="en-US"/>
              </w:rPr>
              <w:t>IV.</w:t>
            </w:r>
            <w:r w:rsidR="00342BD3" w:rsidRPr="00837B55">
              <w:rPr>
                <w:rFonts w:ascii="Palatino Linotype" w:hAnsi="Palatino Linotype"/>
                <w:noProof/>
                <w:sz w:val="22"/>
                <w:lang w:val="es-MX" w:eastAsia="es-MX"/>
              </w:rPr>
              <w:tab/>
            </w:r>
            <w:r w:rsidR="00342BD3" w:rsidRPr="00837B55">
              <w:rPr>
                <w:rStyle w:val="Hipervnculo"/>
                <w:rFonts w:ascii="Palatino Linotype" w:eastAsiaTheme="majorEastAsia" w:hAnsi="Palatino Linotype" w:cstheme="majorBidi"/>
                <w:b/>
                <w:noProof/>
                <w:sz w:val="22"/>
                <w:lang w:val="es-MX" w:eastAsia="en-US"/>
              </w:rPr>
              <w:t>Condiciones especiales de la clasificación de la información como confidencial.</w:t>
            </w:r>
            <w:r w:rsidR="00342BD3" w:rsidRPr="00837B55">
              <w:rPr>
                <w:rFonts w:ascii="Palatino Linotype" w:hAnsi="Palatino Linotype"/>
                <w:noProof/>
                <w:webHidden/>
                <w:sz w:val="22"/>
              </w:rPr>
              <w:tab/>
            </w:r>
            <w:r w:rsidR="00342BD3" w:rsidRPr="00837B55">
              <w:rPr>
                <w:rFonts w:ascii="Palatino Linotype" w:hAnsi="Palatino Linotype"/>
                <w:noProof/>
                <w:webHidden/>
                <w:sz w:val="22"/>
              </w:rPr>
              <w:fldChar w:fldCharType="begin"/>
            </w:r>
            <w:r w:rsidR="00342BD3" w:rsidRPr="00837B55">
              <w:rPr>
                <w:rFonts w:ascii="Palatino Linotype" w:hAnsi="Palatino Linotype"/>
                <w:noProof/>
                <w:webHidden/>
                <w:sz w:val="22"/>
              </w:rPr>
              <w:instrText xml:space="preserve"> PAGEREF _Toc536691788 \h </w:instrText>
            </w:r>
            <w:r w:rsidR="00342BD3" w:rsidRPr="00837B55">
              <w:rPr>
                <w:rFonts w:ascii="Palatino Linotype" w:hAnsi="Palatino Linotype"/>
                <w:noProof/>
                <w:webHidden/>
                <w:sz w:val="22"/>
              </w:rPr>
            </w:r>
            <w:r w:rsidR="00342BD3" w:rsidRPr="00837B55">
              <w:rPr>
                <w:rFonts w:ascii="Palatino Linotype" w:hAnsi="Palatino Linotype"/>
                <w:noProof/>
                <w:webHidden/>
                <w:sz w:val="22"/>
              </w:rPr>
              <w:fldChar w:fldCharType="separate"/>
            </w:r>
            <w:r w:rsidR="004D66BE">
              <w:rPr>
                <w:rFonts w:ascii="Palatino Linotype" w:hAnsi="Palatino Linotype"/>
                <w:noProof/>
                <w:webHidden/>
                <w:sz w:val="22"/>
              </w:rPr>
              <w:t>55</w:t>
            </w:r>
            <w:r w:rsidR="00342BD3" w:rsidRPr="00837B55">
              <w:rPr>
                <w:rFonts w:ascii="Palatino Linotype" w:hAnsi="Palatino Linotype"/>
                <w:noProof/>
                <w:webHidden/>
                <w:sz w:val="22"/>
              </w:rPr>
              <w:fldChar w:fldCharType="end"/>
            </w:r>
          </w:hyperlink>
        </w:p>
        <w:p w14:paraId="64960015" w14:textId="77777777" w:rsidR="00342BD3" w:rsidRPr="00837B55" w:rsidRDefault="00C81358" w:rsidP="00837B55">
          <w:pPr>
            <w:pStyle w:val="TDC1"/>
            <w:spacing w:after="0" w:line="360" w:lineRule="auto"/>
            <w:ind w:left="426" w:hanging="426"/>
            <w:rPr>
              <w:rFonts w:ascii="Palatino Linotype" w:hAnsi="Palatino Linotype"/>
              <w:noProof/>
              <w:sz w:val="22"/>
              <w:lang w:val="es-MX" w:eastAsia="es-MX"/>
            </w:rPr>
          </w:pPr>
          <w:hyperlink w:anchor="_Toc536691789" w:history="1">
            <w:r w:rsidR="00342BD3" w:rsidRPr="00837B55">
              <w:rPr>
                <w:rStyle w:val="Hipervnculo"/>
                <w:rFonts w:ascii="Palatino Linotype" w:eastAsiaTheme="majorEastAsia" w:hAnsi="Palatino Linotype" w:cstheme="majorBidi"/>
                <w:b/>
                <w:noProof/>
                <w:sz w:val="22"/>
                <w:lang w:val="es-MX" w:eastAsia="en-US"/>
              </w:rPr>
              <w:t>R E S O L U T I V O S</w:t>
            </w:r>
            <w:r w:rsidR="00342BD3" w:rsidRPr="00837B55">
              <w:rPr>
                <w:rFonts w:ascii="Palatino Linotype" w:hAnsi="Palatino Linotype"/>
                <w:noProof/>
                <w:webHidden/>
                <w:sz w:val="22"/>
              </w:rPr>
              <w:tab/>
            </w:r>
            <w:r w:rsidR="00342BD3" w:rsidRPr="00837B55">
              <w:rPr>
                <w:rFonts w:ascii="Palatino Linotype" w:hAnsi="Palatino Linotype"/>
                <w:noProof/>
                <w:webHidden/>
                <w:sz w:val="22"/>
              </w:rPr>
              <w:fldChar w:fldCharType="begin"/>
            </w:r>
            <w:r w:rsidR="00342BD3" w:rsidRPr="00837B55">
              <w:rPr>
                <w:rFonts w:ascii="Palatino Linotype" w:hAnsi="Palatino Linotype"/>
                <w:noProof/>
                <w:webHidden/>
                <w:sz w:val="22"/>
              </w:rPr>
              <w:instrText xml:space="preserve"> PAGEREF _Toc536691789 \h </w:instrText>
            </w:r>
            <w:r w:rsidR="00342BD3" w:rsidRPr="00837B55">
              <w:rPr>
                <w:rFonts w:ascii="Palatino Linotype" w:hAnsi="Palatino Linotype"/>
                <w:noProof/>
                <w:webHidden/>
                <w:sz w:val="22"/>
              </w:rPr>
            </w:r>
            <w:r w:rsidR="00342BD3" w:rsidRPr="00837B55">
              <w:rPr>
                <w:rFonts w:ascii="Palatino Linotype" w:hAnsi="Palatino Linotype"/>
                <w:noProof/>
                <w:webHidden/>
                <w:sz w:val="22"/>
              </w:rPr>
              <w:fldChar w:fldCharType="separate"/>
            </w:r>
            <w:r w:rsidR="004D66BE">
              <w:rPr>
                <w:rFonts w:ascii="Palatino Linotype" w:hAnsi="Palatino Linotype"/>
                <w:noProof/>
                <w:webHidden/>
                <w:sz w:val="22"/>
              </w:rPr>
              <w:t>64</w:t>
            </w:r>
            <w:r w:rsidR="00342BD3" w:rsidRPr="00837B55">
              <w:rPr>
                <w:rFonts w:ascii="Palatino Linotype" w:hAnsi="Palatino Linotype"/>
                <w:noProof/>
                <w:webHidden/>
                <w:sz w:val="22"/>
              </w:rPr>
              <w:fldChar w:fldCharType="end"/>
            </w:r>
          </w:hyperlink>
        </w:p>
        <w:p w14:paraId="303808AE" w14:textId="10B3F86F" w:rsidR="00CD7B66" w:rsidRPr="00CD7B66" w:rsidRDefault="00DA7E2F" w:rsidP="007E0E0F">
          <w:pPr>
            <w:spacing w:line="360" w:lineRule="auto"/>
            <w:rPr>
              <w:rFonts w:ascii="Palatino Linotype" w:hAnsi="Palatino Linotype"/>
              <w:color w:val="000000" w:themeColor="text1"/>
            </w:rPr>
          </w:pPr>
          <w:r w:rsidRPr="00837B55">
            <w:rPr>
              <w:rFonts w:ascii="Palatino Linotype" w:hAnsi="Palatino Linotype"/>
              <w:b/>
              <w:bCs/>
              <w:color w:val="000000" w:themeColor="text1"/>
              <w:sz w:val="22"/>
              <w:lang w:val="es-ES"/>
            </w:rPr>
            <w:fldChar w:fldCharType="end"/>
          </w:r>
        </w:p>
      </w:sdtContent>
    </w:sdt>
    <w:p w14:paraId="73F7F940" w14:textId="657925C3" w:rsidR="00662C69" w:rsidRPr="00CD7B66" w:rsidRDefault="009B11D6" w:rsidP="00837B55">
      <w:pPr>
        <w:tabs>
          <w:tab w:val="left" w:pos="3465"/>
        </w:tabs>
        <w:spacing w:line="360" w:lineRule="auto"/>
        <w:jc w:val="both"/>
        <w:rPr>
          <w:rFonts w:ascii="Palatino Linotype" w:hAnsi="Palatino Linotype"/>
          <w:color w:val="000000" w:themeColor="text1"/>
        </w:rPr>
      </w:pPr>
      <w:r w:rsidRPr="00CD7B66">
        <w:rPr>
          <w:rFonts w:ascii="Palatino Linotype" w:hAnsi="Palatino Linotype"/>
          <w:color w:val="000000" w:themeColor="text1"/>
        </w:rPr>
        <w:lastRenderedPageBreak/>
        <w:t>R</w:t>
      </w:r>
      <w:r w:rsidR="00662C69" w:rsidRPr="00CD7B66">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CD7B66">
        <w:rPr>
          <w:rFonts w:ascii="Palatino Linotype" w:hAnsi="Palatino Linotype"/>
          <w:color w:val="000000" w:themeColor="text1"/>
        </w:rPr>
        <w:t>icipios, con</w:t>
      </w:r>
      <w:r w:rsidR="00662C69" w:rsidRPr="00CD7B66">
        <w:rPr>
          <w:rFonts w:ascii="Palatino Linotype" w:hAnsi="Palatino Linotype"/>
          <w:color w:val="000000" w:themeColor="text1"/>
        </w:rPr>
        <w:t xml:space="preserve"> </w:t>
      </w:r>
      <w:r w:rsidR="00485DB6" w:rsidRPr="00CD7B66">
        <w:rPr>
          <w:rFonts w:ascii="Palatino Linotype" w:hAnsi="Palatino Linotype"/>
          <w:color w:val="000000" w:themeColor="text1"/>
        </w:rPr>
        <w:t xml:space="preserve">domicilio </w:t>
      </w:r>
      <w:r w:rsidR="00662C69" w:rsidRPr="00CD7B66">
        <w:rPr>
          <w:rFonts w:ascii="Palatino Linotype" w:hAnsi="Palatino Linotype"/>
          <w:color w:val="000000" w:themeColor="text1"/>
        </w:rPr>
        <w:t>e</w:t>
      </w:r>
      <w:r w:rsidR="005F45E0" w:rsidRPr="00CD7B66">
        <w:rPr>
          <w:rFonts w:ascii="Palatino Linotype" w:hAnsi="Palatino Linotype"/>
          <w:color w:val="000000" w:themeColor="text1"/>
        </w:rPr>
        <w:t>n Met</w:t>
      </w:r>
      <w:r w:rsidR="004C7FC3" w:rsidRPr="00CD7B66">
        <w:rPr>
          <w:rFonts w:ascii="Palatino Linotype" w:hAnsi="Palatino Linotype"/>
          <w:color w:val="000000" w:themeColor="text1"/>
        </w:rPr>
        <w:t>epec, Estado de México; de trece</w:t>
      </w:r>
      <w:r w:rsidR="00875DF8" w:rsidRPr="00CD7B66">
        <w:rPr>
          <w:rFonts w:ascii="Palatino Linotype" w:hAnsi="Palatino Linotype"/>
          <w:color w:val="000000" w:themeColor="text1"/>
        </w:rPr>
        <w:t xml:space="preserve"> (</w:t>
      </w:r>
      <w:r w:rsidR="004C7FC3" w:rsidRPr="00CD7B66">
        <w:rPr>
          <w:rFonts w:ascii="Palatino Linotype" w:hAnsi="Palatino Linotype"/>
          <w:color w:val="000000" w:themeColor="text1"/>
        </w:rPr>
        <w:t>13</w:t>
      </w:r>
      <w:r w:rsidR="005F45E0" w:rsidRPr="00CD7B66">
        <w:rPr>
          <w:rFonts w:ascii="Palatino Linotype" w:hAnsi="Palatino Linotype"/>
          <w:color w:val="000000" w:themeColor="text1"/>
        </w:rPr>
        <w:t>) de febrero</w:t>
      </w:r>
      <w:r w:rsidR="0039142B" w:rsidRPr="00CD7B66">
        <w:rPr>
          <w:rFonts w:ascii="Palatino Linotype" w:hAnsi="Palatino Linotype"/>
          <w:color w:val="000000" w:themeColor="text1"/>
        </w:rPr>
        <w:t xml:space="preserve"> d</w:t>
      </w:r>
      <w:r w:rsidR="00875DF8" w:rsidRPr="00CD7B66">
        <w:rPr>
          <w:rFonts w:ascii="Palatino Linotype" w:hAnsi="Palatino Linotype"/>
          <w:color w:val="000000" w:themeColor="text1"/>
        </w:rPr>
        <w:t xml:space="preserve">e dos mil </w:t>
      </w:r>
      <w:r w:rsidR="004D66BE">
        <w:rPr>
          <w:rFonts w:ascii="Palatino Linotype" w:hAnsi="Palatino Linotype"/>
          <w:color w:val="000000" w:themeColor="text1"/>
        </w:rPr>
        <w:t>diecinueve</w:t>
      </w:r>
      <w:r w:rsidR="00662C69" w:rsidRPr="00CD7B66">
        <w:rPr>
          <w:rFonts w:ascii="Palatino Linotype" w:hAnsi="Palatino Linotype"/>
          <w:color w:val="000000" w:themeColor="text1"/>
        </w:rPr>
        <w:t>.</w:t>
      </w:r>
    </w:p>
    <w:p w14:paraId="6E7885B9" w14:textId="77777777" w:rsidR="00CD7B66" w:rsidRPr="00CD7B66" w:rsidRDefault="00CD7B66" w:rsidP="00837B55">
      <w:pPr>
        <w:tabs>
          <w:tab w:val="left" w:pos="3465"/>
        </w:tabs>
        <w:spacing w:line="360" w:lineRule="auto"/>
        <w:jc w:val="both"/>
        <w:rPr>
          <w:rFonts w:ascii="Palatino Linotype" w:hAnsi="Palatino Linotype"/>
          <w:color w:val="000000" w:themeColor="text1"/>
        </w:rPr>
      </w:pPr>
    </w:p>
    <w:p w14:paraId="04F87235" w14:textId="1089A852" w:rsidR="005F0007" w:rsidRPr="00CD7B66" w:rsidRDefault="00662C69" w:rsidP="00837B55">
      <w:pPr>
        <w:spacing w:line="360" w:lineRule="auto"/>
        <w:jc w:val="both"/>
        <w:rPr>
          <w:rFonts w:ascii="Palatino Linotype" w:hAnsi="Palatino Linotype"/>
          <w:color w:val="000000" w:themeColor="text1"/>
        </w:rPr>
      </w:pPr>
      <w:r w:rsidRPr="00CD7B66">
        <w:rPr>
          <w:rFonts w:ascii="Palatino Linotype" w:hAnsi="Palatino Linotype"/>
          <w:b/>
          <w:color w:val="000000" w:themeColor="text1"/>
        </w:rPr>
        <w:t>VISTO</w:t>
      </w:r>
      <w:r w:rsidRPr="00CD7B66">
        <w:rPr>
          <w:rFonts w:ascii="Palatino Linotype" w:hAnsi="Palatino Linotype"/>
          <w:color w:val="000000" w:themeColor="text1"/>
        </w:rPr>
        <w:t xml:space="preserve"> el expediente electrónico for</w:t>
      </w:r>
      <w:r w:rsidR="00D37494" w:rsidRPr="00CD7B66">
        <w:rPr>
          <w:rFonts w:ascii="Palatino Linotype" w:hAnsi="Palatino Linotype"/>
          <w:color w:val="000000" w:themeColor="text1"/>
        </w:rPr>
        <w:t>mado con motivo del</w:t>
      </w:r>
      <w:r w:rsidRPr="00CD7B66">
        <w:rPr>
          <w:rFonts w:ascii="Palatino Linotype" w:hAnsi="Palatino Linotype"/>
          <w:color w:val="000000" w:themeColor="text1"/>
        </w:rPr>
        <w:t xml:space="preserve"> recurso de revisión </w:t>
      </w:r>
      <w:r w:rsidR="005F45E0" w:rsidRPr="00CD7B66">
        <w:rPr>
          <w:rFonts w:ascii="Palatino Linotype" w:hAnsi="Palatino Linotype"/>
          <w:b/>
          <w:color w:val="000000" w:themeColor="text1"/>
        </w:rPr>
        <w:t>04393</w:t>
      </w:r>
      <w:r w:rsidR="0039142B" w:rsidRPr="00CD7B66">
        <w:rPr>
          <w:rFonts w:ascii="Palatino Linotype" w:hAnsi="Palatino Linotype"/>
          <w:b/>
          <w:color w:val="000000" w:themeColor="text1"/>
        </w:rPr>
        <w:t>/INFOEM/IP/RR/2018</w:t>
      </w:r>
      <w:r w:rsidR="00AF3D59" w:rsidRPr="00CD7B66">
        <w:rPr>
          <w:rFonts w:ascii="Palatino Linotype" w:hAnsi="Palatino Linotype" w:cs="Arial"/>
          <w:b/>
          <w:bCs/>
          <w:color w:val="000000" w:themeColor="text1"/>
        </w:rPr>
        <w:t>;</w:t>
      </w:r>
      <w:r w:rsidR="00335BFE" w:rsidRPr="00CD7B66">
        <w:rPr>
          <w:rFonts w:ascii="Palatino Linotype" w:hAnsi="Palatino Linotype" w:cs="Arial"/>
          <w:b/>
          <w:bCs/>
          <w:color w:val="000000" w:themeColor="text1"/>
        </w:rPr>
        <w:t xml:space="preserve"> </w:t>
      </w:r>
      <w:r w:rsidRPr="00CD7B66">
        <w:rPr>
          <w:rFonts w:ascii="Palatino Linotype" w:hAnsi="Palatino Linotype"/>
          <w:color w:val="000000" w:themeColor="text1"/>
        </w:rPr>
        <w:t>promovido por</w:t>
      </w:r>
      <w:r w:rsidR="005F45E0" w:rsidRPr="00CD7B66">
        <w:rPr>
          <w:rFonts w:ascii="Palatino Linotype" w:hAnsi="Palatino Linotype"/>
          <w:color w:val="000000" w:themeColor="text1"/>
        </w:rPr>
        <w:t xml:space="preserve"> </w:t>
      </w:r>
      <w:r w:rsidR="00374E84" w:rsidRPr="00374E84">
        <w:rPr>
          <w:rFonts w:ascii="Palatino Linotype" w:hAnsi="Palatino Linotype"/>
          <w:b/>
          <w:color w:val="000000" w:themeColor="text1"/>
          <w:highlight w:val="black"/>
        </w:rPr>
        <w:t>--------------------------------------------------------------------------</w:t>
      </w:r>
      <w:r w:rsidR="005F45E0" w:rsidRPr="00CD7B66">
        <w:rPr>
          <w:rFonts w:ascii="Palatino Linotype" w:hAnsi="Palatino Linotype"/>
          <w:color w:val="000000" w:themeColor="text1"/>
        </w:rPr>
        <w:t xml:space="preserve">, </w:t>
      </w:r>
      <w:r w:rsidR="00B17E7F" w:rsidRPr="00CD7B66">
        <w:rPr>
          <w:rFonts w:ascii="Palatino Linotype" w:hAnsi="Palatino Linotype"/>
          <w:color w:val="000000" w:themeColor="text1"/>
        </w:rPr>
        <w:t>en su calidad de</w:t>
      </w:r>
      <w:r w:rsidR="00504EBB" w:rsidRPr="00CD7B66">
        <w:rPr>
          <w:rFonts w:ascii="Palatino Linotype" w:hAnsi="Palatino Linotype" w:cs="Arial"/>
          <w:color w:val="000000" w:themeColor="text1"/>
        </w:rPr>
        <w:t xml:space="preserve"> </w:t>
      </w:r>
      <w:r w:rsidRPr="00CD7B66">
        <w:rPr>
          <w:rFonts w:ascii="Palatino Linotype" w:hAnsi="Palatino Linotype" w:cs="Arial"/>
          <w:b/>
          <w:color w:val="000000" w:themeColor="text1"/>
        </w:rPr>
        <w:t>RECURRENTE</w:t>
      </w:r>
      <w:r w:rsidRPr="00CD7B66">
        <w:rPr>
          <w:rFonts w:ascii="Palatino Linotype" w:hAnsi="Palatino Linotype" w:cs="Arial"/>
          <w:color w:val="000000" w:themeColor="text1"/>
        </w:rPr>
        <w:t xml:space="preserve">, en contra </w:t>
      </w:r>
      <w:r w:rsidR="000D5A1D" w:rsidRPr="00CD7B66">
        <w:rPr>
          <w:rFonts w:ascii="Palatino Linotype" w:hAnsi="Palatino Linotype" w:cs="Arial"/>
          <w:color w:val="000000" w:themeColor="text1"/>
        </w:rPr>
        <w:t xml:space="preserve">de </w:t>
      </w:r>
      <w:r w:rsidR="00090EA5" w:rsidRPr="00CD7B66">
        <w:rPr>
          <w:rFonts w:ascii="Palatino Linotype" w:hAnsi="Palatino Linotype" w:cs="Arial"/>
          <w:color w:val="000000" w:themeColor="text1"/>
        </w:rPr>
        <w:t xml:space="preserve">la respuesta de la </w:t>
      </w:r>
      <w:r w:rsidR="00090EA5" w:rsidRPr="00CD7B66">
        <w:rPr>
          <w:rFonts w:ascii="Palatino Linotype" w:hAnsi="Palatino Linotype" w:cs="Arial"/>
          <w:b/>
          <w:color w:val="000000" w:themeColor="text1"/>
        </w:rPr>
        <w:t>Secretaría de Seguridad</w:t>
      </w:r>
      <w:r w:rsidR="0036073F" w:rsidRPr="00CD7B66">
        <w:rPr>
          <w:rFonts w:ascii="Palatino Linotype" w:hAnsi="Palatino Linotype"/>
          <w:b/>
          <w:color w:val="000000" w:themeColor="text1"/>
        </w:rPr>
        <w:t xml:space="preserve">, </w:t>
      </w:r>
      <w:r w:rsidRPr="00CD7B66">
        <w:rPr>
          <w:rFonts w:ascii="Palatino Linotype" w:hAnsi="Palatino Linotype"/>
          <w:color w:val="000000" w:themeColor="text1"/>
        </w:rPr>
        <w:t>en lo sucesivo el</w:t>
      </w:r>
      <w:r w:rsidRPr="00CD7B66">
        <w:rPr>
          <w:rFonts w:ascii="Palatino Linotype" w:hAnsi="Palatino Linotype"/>
          <w:b/>
          <w:color w:val="000000" w:themeColor="text1"/>
        </w:rPr>
        <w:t xml:space="preserve"> SUJETO OBLIGADO, </w:t>
      </w:r>
      <w:r w:rsidRPr="00CD7B66">
        <w:rPr>
          <w:rFonts w:ascii="Palatino Linotype" w:hAnsi="Palatino Linotype"/>
          <w:color w:val="000000" w:themeColor="text1"/>
        </w:rPr>
        <w:t>se procede a dictar la presente resolución, con base en los siguientes:</w:t>
      </w:r>
    </w:p>
    <w:p w14:paraId="70B1C251" w14:textId="77777777" w:rsidR="00CD7B66" w:rsidRPr="00CD7B66" w:rsidRDefault="00CD7B66" w:rsidP="00837B55">
      <w:pPr>
        <w:spacing w:line="360" w:lineRule="auto"/>
        <w:jc w:val="both"/>
        <w:rPr>
          <w:rFonts w:ascii="Palatino Linotype" w:hAnsi="Palatino Linotype"/>
          <w:b/>
          <w:color w:val="000000" w:themeColor="text1"/>
        </w:rPr>
      </w:pPr>
    </w:p>
    <w:p w14:paraId="769E1410" w14:textId="5740327F" w:rsidR="00587366" w:rsidRPr="00CD7B66" w:rsidRDefault="00662C69" w:rsidP="00837B55">
      <w:pPr>
        <w:pStyle w:val="Ttulo1"/>
        <w:spacing w:before="0" w:line="360" w:lineRule="auto"/>
        <w:jc w:val="center"/>
        <w:rPr>
          <w:b/>
          <w:color w:val="000000" w:themeColor="text1"/>
          <w:szCs w:val="24"/>
        </w:rPr>
      </w:pPr>
      <w:bookmarkStart w:id="0" w:name="_Toc461555884"/>
      <w:bookmarkStart w:id="1" w:name="_Toc466371847"/>
      <w:bookmarkStart w:id="2" w:name="_Toc536691767"/>
      <w:r w:rsidRPr="00CD7B66">
        <w:rPr>
          <w:b/>
          <w:color w:val="000000" w:themeColor="text1"/>
          <w:szCs w:val="24"/>
        </w:rPr>
        <w:t>ANTECEDENTES</w:t>
      </w:r>
      <w:bookmarkEnd w:id="0"/>
      <w:bookmarkEnd w:id="1"/>
      <w:bookmarkEnd w:id="2"/>
    </w:p>
    <w:p w14:paraId="154C06F0" w14:textId="77777777" w:rsidR="00CD7B66" w:rsidRPr="00CD7B66" w:rsidRDefault="00CD7B66" w:rsidP="00837B55">
      <w:pPr>
        <w:spacing w:line="360" w:lineRule="auto"/>
        <w:rPr>
          <w:rFonts w:ascii="Palatino Linotype" w:hAnsi="Palatino Linotype"/>
          <w:lang w:val="es-MX" w:eastAsia="en-US"/>
        </w:rPr>
      </w:pPr>
    </w:p>
    <w:p w14:paraId="402A4C0A" w14:textId="4C38EB27" w:rsidR="00D9392E" w:rsidRPr="00CD7B66" w:rsidRDefault="005F0007" w:rsidP="00837B55">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CD7B66">
        <w:rPr>
          <w:rFonts w:ascii="Palatino Linotype" w:eastAsia="Calibri" w:hAnsi="Palatino Linotype" w:cs="Arial"/>
          <w:color w:val="000000" w:themeColor="text1"/>
          <w:lang w:val="es-ES"/>
        </w:rPr>
        <w:t>El</w:t>
      </w:r>
      <w:r w:rsidR="005F45E0" w:rsidRPr="00CD7B66">
        <w:rPr>
          <w:rFonts w:ascii="Palatino Linotype" w:eastAsia="Calibri" w:hAnsi="Palatino Linotype" w:cs="Arial"/>
          <w:color w:val="000000" w:themeColor="text1"/>
          <w:lang w:val="es-ES"/>
        </w:rPr>
        <w:t xml:space="preserve"> veintinueve </w:t>
      </w:r>
      <w:r w:rsidR="00D9392E" w:rsidRPr="00CD7B66">
        <w:rPr>
          <w:rFonts w:ascii="Palatino Linotype" w:eastAsia="Calibri" w:hAnsi="Palatino Linotype" w:cs="Arial"/>
          <w:color w:val="000000" w:themeColor="text1"/>
          <w:lang w:val="es-ES"/>
        </w:rPr>
        <w:t>(</w:t>
      </w:r>
      <w:r w:rsidR="005F45E0" w:rsidRPr="00CD7B66">
        <w:rPr>
          <w:rFonts w:ascii="Palatino Linotype" w:eastAsia="Calibri" w:hAnsi="Palatino Linotype" w:cs="Arial"/>
          <w:color w:val="000000" w:themeColor="text1"/>
          <w:lang w:val="es-ES"/>
        </w:rPr>
        <w:t>29</w:t>
      </w:r>
      <w:r w:rsidR="00073D3C" w:rsidRPr="00CD7B66">
        <w:rPr>
          <w:rFonts w:ascii="Palatino Linotype" w:eastAsia="Calibri" w:hAnsi="Palatino Linotype" w:cs="Arial"/>
          <w:color w:val="000000" w:themeColor="text1"/>
          <w:lang w:val="es-ES"/>
        </w:rPr>
        <w:t>) de octubre</w:t>
      </w:r>
      <w:r w:rsidR="0039142B" w:rsidRPr="00CD7B66">
        <w:rPr>
          <w:rFonts w:ascii="Palatino Linotype" w:eastAsia="Calibri" w:hAnsi="Palatino Linotype" w:cs="Arial"/>
          <w:color w:val="000000" w:themeColor="text1"/>
          <w:lang w:val="es-ES"/>
        </w:rPr>
        <w:t xml:space="preserve"> d</w:t>
      </w:r>
      <w:r w:rsidR="00D9392E" w:rsidRPr="00CD7B66">
        <w:rPr>
          <w:rFonts w:ascii="Palatino Linotype" w:eastAsia="Calibri" w:hAnsi="Palatino Linotype" w:cs="Arial"/>
          <w:color w:val="000000" w:themeColor="text1"/>
          <w:lang w:val="es-ES"/>
        </w:rPr>
        <w:t xml:space="preserve">e dos mil </w:t>
      </w:r>
      <w:r w:rsidR="0039142B" w:rsidRPr="00CD7B66">
        <w:rPr>
          <w:rFonts w:ascii="Palatino Linotype" w:eastAsia="Calibri" w:hAnsi="Palatino Linotype" w:cs="Arial"/>
          <w:color w:val="000000" w:themeColor="text1"/>
          <w:lang w:val="es-ES"/>
        </w:rPr>
        <w:t>dieciocho</w:t>
      </w:r>
      <w:r w:rsidR="00D9392E" w:rsidRPr="00CD7B66">
        <w:rPr>
          <w:rFonts w:ascii="Palatino Linotype" w:hAnsi="Palatino Linotype"/>
          <w:b/>
          <w:color w:val="000000" w:themeColor="text1"/>
        </w:rPr>
        <w:t xml:space="preserve">, </w:t>
      </w:r>
      <w:r w:rsidR="00D9392E" w:rsidRPr="00CD7B66">
        <w:rPr>
          <w:rFonts w:ascii="Palatino Linotype" w:eastAsia="Calibri" w:hAnsi="Palatino Linotype" w:cs="Arial"/>
          <w:color w:val="000000" w:themeColor="text1"/>
          <w:lang w:val="es-ES"/>
        </w:rPr>
        <w:t xml:space="preserve">se presentó ante el </w:t>
      </w:r>
      <w:r w:rsidR="00D9392E" w:rsidRPr="00CD7B66">
        <w:rPr>
          <w:rFonts w:ascii="Palatino Linotype" w:eastAsia="Calibri" w:hAnsi="Palatino Linotype" w:cs="Arial"/>
          <w:b/>
          <w:color w:val="000000" w:themeColor="text1"/>
          <w:lang w:val="es-ES"/>
        </w:rPr>
        <w:t>SUJETO OBLIGADO</w:t>
      </w:r>
      <w:r w:rsidR="00D9392E" w:rsidRPr="00CD7B66">
        <w:rPr>
          <w:rFonts w:ascii="Palatino Linotype" w:eastAsia="Calibri" w:hAnsi="Palatino Linotype" w:cs="Arial"/>
          <w:color w:val="000000" w:themeColor="text1"/>
        </w:rPr>
        <w:t xml:space="preserve"> vía </w:t>
      </w:r>
      <w:r w:rsidR="00D9392E" w:rsidRPr="00CD7B66">
        <w:rPr>
          <w:rFonts w:ascii="Palatino Linotype" w:eastAsia="Calibri" w:hAnsi="Palatino Linotype" w:cs="Arial"/>
          <w:color w:val="000000" w:themeColor="text1"/>
          <w:lang w:val="es-ES"/>
        </w:rPr>
        <w:t xml:space="preserve">Sistema de Acceso a la Información Mexiquense </w:t>
      </w:r>
      <w:r w:rsidRPr="00CD7B66">
        <w:rPr>
          <w:rFonts w:ascii="Palatino Linotype" w:eastAsia="Calibri" w:hAnsi="Palatino Linotype" w:cs="Arial"/>
          <w:color w:val="000000" w:themeColor="text1"/>
          <w:lang w:val="es-ES"/>
        </w:rPr>
        <w:t>(</w:t>
      </w:r>
      <w:r w:rsidR="00D9392E" w:rsidRPr="00CD7B66">
        <w:rPr>
          <w:rFonts w:ascii="Palatino Linotype" w:eastAsia="Calibri" w:hAnsi="Palatino Linotype" w:cs="Arial"/>
          <w:b/>
          <w:color w:val="000000" w:themeColor="text1"/>
          <w:lang w:val="es-ES"/>
        </w:rPr>
        <w:t>SAIMEX</w:t>
      </w:r>
      <w:r w:rsidRPr="00CD7B66">
        <w:rPr>
          <w:rFonts w:ascii="Palatino Linotype" w:eastAsia="Calibri" w:hAnsi="Palatino Linotype" w:cs="Arial"/>
          <w:b/>
          <w:color w:val="000000" w:themeColor="text1"/>
          <w:lang w:val="es-ES"/>
        </w:rPr>
        <w:t>)</w:t>
      </w:r>
      <w:r w:rsidR="00D9392E" w:rsidRPr="00CD7B66">
        <w:rPr>
          <w:rFonts w:ascii="Palatino Linotype" w:eastAsia="Calibri" w:hAnsi="Palatino Linotype" w:cs="Arial"/>
          <w:color w:val="000000" w:themeColor="text1"/>
          <w:lang w:val="es-ES"/>
        </w:rPr>
        <w:t xml:space="preserve">, la solicitud de información pública registrada con el número </w:t>
      </w:r>
      <w:r w:rsidR="00073D3C" w:rsidRPr="00CD7B66">
        <w:rPr>
          <w:rFonts w:ascii="Palatino Linotype" w:eastAsia="Calibri" w:hAnsi="Palatino Linotype" w:cs="Arial"/>
          <w:b/>
          <w:color w:val="000000" w:themeColor="text1"/>
          <w:lang w:val="es-ES"/>
        </w:rPr>
        <w:t xml:space="preserve">00436/SSEM/IP/2018 </w:t>
      </w:r>
      <w:r w:rsidR="00D9392E" w:rsidRPr="00CD7B66">
        <w:rPr>
          <w:rFonts w:ascii="Palatino Linotype" w:eastAsia="Calibri" w:hAnsi="Palatino Linotype" w:cs="Arial"/>
          <w:color w:val="000000" w:themeColor="text1"/>
          <w:lang w:val="es-ES"/>
        </w:rPr>
        <w:t xml:space="preserve"> mediante la cual solicitó:</w:t>
      </w:r>
    </w:p>
    <w:p w14:paraId="1C5BF79D" w14:textId="77777777" w:rsidR="005F45E0" w:rsidRPr="00CD7B66" w:rsidRDefault="005F45E0" w:rsidP="00837B55">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5EF49F8" w14:textId="1432FEC1" w:rsidR="001C34D6" w:rsidRPr="00CD7B66" w:rsidRDefault="001C34D6" w:rsidP="00837B55">
      <w:pPr>
        <w:pStyle w:val="Prrafodelista"/>
        <w:spacing w:line="360" w:lineRule="auto"/>
        <w:ind w:left="426" w:right="333"/>
        <w:jc w:val="both"/>
        <w:rPr>
          <w:rFonts w:ascii="Palatino Linotype" w:hAnsi="Palatino Linotype"/>
          <w:color w:val="000000" w:themeColor="text1"/>
        </w:rPr>
      </w:pPr>
      <w:r w:rsidRPr="00CD7B66">
        <w:rPr>
          <w:rFonts w:ascii="Palatino Linotype" w:hAnsi="Palatino Linotype"/>
          <w:i/>
          <w:color w:val="000000" w:themeColor="text1"/>
        </w:rPr>
        <w:t>“</w:t>
      </w:r>
      <w:r w:rsidR="005F45E0" w:rsidRPr="00CD7B66">
        <w:rPr>
          <w:rFonts w:ascii="Palatino Linotype" w:hAnsi="Palatino Linotype"/>
          <w:i/>
          <w:color w:val="000000" w:themeColor="text1"/>
        </w:rPr>
        <w:t xml:space="preserve">Solicito recibos de nómina correspondiente a la segunda quincena del mes de agosto del presente año de las servidoras públicas Sara Jaqueline Sanabria Ramírez y Zaira Elizabeth Sanabria Ramírez. </w:t>
      </w:r>
      <w:proofErr w:type="gramStart"/>
      <w:r w:rsidR="005F45E0" w:rsidRPr="00CD7B66">
        <w:rPr>
          <w:rFonts w:ascii="Palatino Linotype" w:hAnsi="Palatino Linotype"/>
          <w:i/>
          <w:color w:val="000000" w:themeColor="text1"/>
        </w:rPr>
        <w:t>asimismo</w:t>
      </w:r>
      <w:proofErr w:type="gramEnd"/>
      <w:r w:rsidR="005F45E0" w:rsidRPr="00CD7B66">
        <w:rPr>
          <w:rFonts w:ascii="Palatino Linotype" w:hAnsi="Palatino Linotype"/>
          <w:i/>
          <w:color w:val="000000" w:themeColor="text1"/>
        </w:rPr>
        <w:t xml:space="preserve"> solicito documento que demuestre el ultimo grado de estudios de las </w:t>
      </w:r>
      <w:r w:rsidR="00AA09B9" w:rsidRPr="00CD7B66">
        <w:rPr>
          <w:rFonts w:ascii="Palatino Linotype" w:hAnsi="Palatino Linotype"/>
          <w:i/>
          <w:color w:val="000000" w:themeColor="text1"/>
        </w:rPr>
        <w:t>servidoras publicas mencionadas</w:t>
      </w:r>
      <w:r w:rsidR="005934FB" w:rsidRPr="00CD7B66">
        <w:rPr>
          <w:rFonts w:ascii="Palatino Linotype" w:hAnsi="Palatino Linotype"/>
          <w:i/>
          <w:color w:val="000000" w:themeColor="text1"/>
        </w:rPr>
        <w:t>.</w:t>
      </w:r>
      <w:r w:rsidRPr="00CD7B66">
        <w:rPr>
          <w:rFonts w:ascii="Palatino Linotype" w:hAnsi="Palatino Linotype"/>
          <w:i/>
          <w:color w:val="000000" w:themeColor="text1"/>
        </w:rPr>
        <w:t>”</w:t>
      </w:r>
      <w:r w:rsidRPr="00CD7B66">
        <w:rPr>
          <w:rFonts w:ascii="Palatino Linotype" w:hAnsi="Palatino Linotype"/>
          <w:color w:val="000000" w:themeColor="text1"/>
        </w:rPr>
        <w:t xml:space="preserve"> </w:t>
      </w:r>
      <w:r w:rsidR="00AA09B9" w:rsidRPr="00CD7B66">
        <w:rPr>
          <w:rFonts w:ascii="Palatino Linotype" w:hAnsi="Palatino Linotype"/>
          <w:color w:val="000000" w:themeColor="text1"/>
        </w:rPr>
        <w:t>(Sic)</w:t>
      </w:r>
    </w:p>
    <w:p w14:paraId="7C855111" w14:textId="77777777" w:rsidR="00C50A2B" w:rsidRPr="00CD7B66" w:rsidRDefault="00C50A2B" w:rsidP="00837B55">
      <w:pPr>
        <w:spacing w:line="360" w:lineRule="auto"/>
        <w:jc w:val="both"/>
        <w:rPr>
          <w:rFonts w:ascii="Palatino Linotype" w:eastAsia="Times New Roman" w:hAnsi="Palatino Linotype" w:cs="Arial"/>
          <w:color w:val="000000" w:themeColor="text1"/>
          <w:lang w:val="es-ES"/>
        </w:rPr>
      </w:pPr>
    </w:p>
    <w:p w14:paraId="2BDC0690" w14:textId="77777777" w:rsidR="005F45E0" w:rsidRPr="00CD7B66" w:rsidRDefault="005F45E0" w:rsidP="00837B55">
      <w:pPr>
        <w:numPr>
          <w:ilvl w:val="0"/>
          <w:numId w:val="4"/>
        </w:numPr>
        <w:spacing w:line="360" w:lineRule="auto"/>
        <w:ind w:left="0" w:right="34" w:firstLine="0"/>
        <w:contextualSpacing/>
        <w:jc w:val="both"/>
        <w:rPr>
          <w:rFonts w:ascii="Palatino Linotype" w:hAnsi="Palatino Linotype"/>
          <w:b/>
          <w:i/>
          <w:color w:val="000000" w:themeColor="text1"/>
        </w:rPr>
      </w:pPr>
      <w:r w:rsidRPr="00CD7B66">
        <w:rPr>
          <w:rFonts w:ascii="Palatino Linotype" w:eastAsia="Calibri" w:hAnsi="Palatino Linotype" w:cs="Arial"/>
          <w:color w:val="000000" w:themeColor="text1"/>
          <w:lang w:val="es-AR"/>
        </w:rPr>
        <w:lastRenderedPageBreak/>
        <w:t xml:space="preserve">Se hace constar que se señaló como modalidad de entrega de la información: a través del Sistema de Acceso a la Información Mexiquense </w:t>
      </w:r>
      <w:r w:rsidRPr="00CD7B66">
        <w:rPr>
          <w:rFonts w:ascii="Palatino Linotype" w:eastAsia="Calibri" w:hAnsi="Palatino Linotype" w:cs="Arial"/>
          <w:b/>
          <w:color w:val="000000" w:themeColor="text1"/>
          <w:lang w:val="es-AR"/>
        </w:rPr>
        <w:t>(SAIMEX)</w:t>
      </w:r>
      <w:r w:rsidRPr="00CD7B66">
        <w:rPr>
          <w:rFonts w:ascii="Palatino Linotype" w:eastAsia="Calibri" w:hAnsi="Palatino Linotype" w:cs="Arial"/>
          <w:color w:val="000000" w:themeColor="text1"/>
          <w:lang w:val="es-AR"/>
        </w:rPr>
        <w:t>.</w:t>
      </w:r>
    </w:p>
    <w:p w14:paraId="04CCEDBB" w14:textId="77777777" w:rsidR="005F45E0" w:rsidRPr="00CD7B66" w:rsidRDefault="005F45E0" w:rsidP="00837B55">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A6574E0" w14:textId="4D256552" w:rsidR="005F45E0" w:rsidRPr="00CD7B66" w:rsidRDefault="005F45E0" w:rsidP="00837B55">
      <w:pPr>
        <w:numPr>
          <w:ilvl w:val="0"/>
          <w:numId w:val="4"/>
        </w:numPr>
        <w:spacing w:line="360" w:lineRule="auto"/>
        <w:ind w:left="0" w:right="34" w:firstLine="0"/>
        <w:contextualSpacing/>
        <w:jc w:val="both"/>
        <w:rPr>
          <w:rFonts w:ascii="Palatino Linotype" w:hAnsi="Palatino Linotype"/>
          <w:b/>
          <w:i/>
          <w:color w:val="000000" w:themeColor="text1"/>
        </w:rPr>
      </w:pPr>
      <w:r w:rsidRPr="00CD7B66">
        <w:rPr>
          <w:rFonts w:ascii="Palatino Linotype" w:hAnsi="Palatino Linotype"/>
          <w:color w:val="000000" w:themeColor="text1"/>
        </w:rPr>
        <w:t xml:space="preserve">En fecha siete (07) de noviembre del año dos mil dieciocho, el </w:t>
      </w:r>
      <w:r w:rsidRPr="00CD7B66">
        <w:rPr>
          <w:rFonts w:ascii="Palatino Linotype" w:hAnsi="Palatino Linotype"/>
          <w:b/>
          <w:color w:val="000000" w:themeColor="text1"/>
        </w:rPr>
        <w:t xml:space="preserve">SUJETO OBLIGADO  </w:t>
      </w:r>
      <w:r w:rsidRPr="00CD7B66">
        <w:rPr>
          <w:rFonts w:ascii="Palatino Linotype" w:hAnsi="Palatino Linotype"/>
          <w:color w:val="000000" w:themeColor="text1"/>
        </w:rPr>
        <w:t xml:space="preserve">emitió su respectiva respuesta a la solicitud de información presentada, a través del escrito siguiente: </w:t>
      </w:r>
    </w:p>
    <w:p w14:paraId="2EACD275" w14:textId="77777777" w:rsidR="005F45E0" w:rsidRPr="00CD7B66" w:rsidRDefault="005F45E0" w:rsidP="00837B55">
      <w:pPr>
        <w:spacing w:line="360" w:lineRule="auto"/>
        <w:ind w:right="34"/>
        <w:contextualSpacing/>
        <w:jc w:val="both"/>
        <w:rPr>
          <w:rFonts w:ascii="Palatino Linotype" w:hAnsi="Palatino Linotype"/>
          <w:b/>
          <w:i/>
          <w:color w:val="000000" w:themeColor="text1"/>
        </w:rPr>
      </w:pPr>
    </w:p>
    <w:p w14:paraId="6E3AD7E1" w14:textId="2413E9F5" w:rsidR="005F45E0" w:rsidRPr="007E0E0F" w:rsidRDefault="005F45E0" w:rsidP="00837B55">
      <w:pPr>
        <w:pStyle w:val="Prrafodelista"/>
        <w:spacing w:line="360" w:lineRule="auto"/>
        <w:ind w:left="567" w:right="616"/>
        <w:jc w:val="right"/>
        <w:rPr>
          <w:rFonts w:ascii="Palatino Linotype" w:eastAsia="MS Mincho" w:hAnsi="Palatino Linotype" w:cs="Times New Roman"/>
          <w:i/>
          <w:color w:val="000000" w:themeColor="text1"/>
          <w:sz w:val="22"/>
        </w:rPr>
      </w:pPr>
      <w:r w:rsidRPr="007E0E0F">
        <w:rPr>
          <w:rFonts w:ascii="Palatino Linotype" w:eastAsia="MS Mincho" w:hAnsi="Palatino Linotype" w:cs="Times New Roman"/>
          <w:i/>
          <w:color w:val="000000" w:themeColor="text1"/>
          <w:sz w:val="22"/>
        </w:rPr>
        <w:t>“Metepec, México a 21 de Noviembre de 2018</w:t>
      </w:r>
    </w:p>
    <w:p w14:paraId="2FA204D6" w14:textId="29663713" w:rsidR="005F45E0" w:rsidRPr="007E0E0F" w:rsidRDefault="005F45E0" w:rsidP="00837B55">
      <w:pPr>
        <w:pStyle w:val="Prrafodelista"/>
        <w:spacing w:line="360" w:lineRule="auto"/>
        <w:ind w:left="567" w:right="616"/>
        <w:jc w:val="right"/>
        <w:rPr>
          <w:rFonts w:ascii="Palatino Linotype" w:eastAsia="MS Mincho" w:hAnsi="Palatino Linotype" w:cs="Times New Roman"/>
          <w:i/>
          <w:color w:val="000000" w:themeColor="text1"/>
          <w:sz w:val="22"/>
        </w:rPr>
      </w:pPr>
      <w:r w:rsidRPr="007E0E0F">
        <w:rPr>
          <w:rFonts w:ascii="Palatino Linotype" w:eastAsia="MS Mincho" w:hAnsi="Palatino Linotype" w:cs="Times New Roman"/>
          <w:i/>
          <w:color w:val="000000" w:themeColor="text1"/>
          <w:sz w:val="22"/>
        </w:rPr>
        <w:t xml:space="preserve">Nombre del solicitante: </w:t>
      </w:r>
      <w:r w:rsidR="00374E84" w:rsidRPr="00374E84">
        <w:rPr>
          <w:rFonts w:ascii="Palatino Linotype" w:eastAsia="MS Mincho" w:hAnsi="Palatino Linotype" w:cs="Times New Roman"/>
          <w:i/>
          <w:color w:val="000000" w:themeColor="text1"/>
          <w:sz w:val="22"/>
          <w:highlight w:val="black"/>
        </w:rPr>
        <w:t>------------------------------------------------------------</w:t>
      </w:r>
    </w:p>
    <w:p w14:paraId="4CFCBEDB" w14:textId="77777777" w:rsidR="005F45E0" w:rsidRPr="007E0E0F" w:rsidRDefault="005F45E0" w:rsidP="00837B55">
      <w:pPr>
        <w:pStyle w:val="Prrafodelista"/>
        <w:spacing w:line="360" w:lineRule="auto"/>
        <w:ind w:left="567" w:right="616"/>
        <w:jc w:val="right"/>
        <w:rPr>
          <w:rFonts w:ascii="Palatino Linotype" w:eastAsia="MS Mincho" w:hAnsi="Palatino Linotype" w:cs="Times New Roman"/>
          <w:i/>
          <w:color w:val="000000" w:themeColor="text1"/>
          <w:sz w:val="22"/>
        </w:rPr>
      </w:pPr>
      <w:r w:rsidRPr="007E0E0F">
        <w:rPr>
          <w:rFonts w:ascii="Palatino Linotype" w:eastAsia="MS Mincho" w:hAnsi="Palatino Linotype" w:cs="Times New Roman"/>
          <w:i/>
          <w:color w:val="000000" w:themeColor="text1"/>
          <w:sz w:val="22"/>
        </w:rPr>
        <w:t>Folio de la solicitud: 00436/SSEM/IP/2018</w:t>
      </w:r>
    </w:p>
    <w:p w14:paraId="00B9C064" w14:textId="77777777" w:rsidR="005F45E0" w:rsidRPr="007E0E0F" w:rsidRDefault="005F45E0" w:rsidP="00837B55">
      <w:pPr>
        <w:pStyle w:val="Prrafodelista"/>
        <w:spacing w:line="360" w:lineRule="auto"/>
        <w:ind w:left="567" w:right="616"/>
        <w:jc w:val="right"/>
        <w:rPr>
          <w:rFonts w:ascii="Palatino Linotype" w:eastAsia="MS Mincho" w:hAnsi="Palatino Linotype" w:cs="Times New Roman"/>
          <w:i/>
          <w:color w:val="000000" w:themeColor="text1"/>
          <w:sz w:val="22"/>
        </w:rPr>
      </w:pPr>
    </w:p>
    <w:p w14:paraId="1732BAEB" w14:textId="77777777" w:rsidR="005F45E0" w:rsidRPr="007E0E0F" w:rsidRDefault="005F45E0" w:rsidP="00837B55">
      <w:pPr>
        <w:pStyle w:val="Prrafodelista"/>
        <w:spacing w:line="360" w:lineRule="auto"/>
        <w:ind w:left="567" w:right="616"/>
        <w:jc w:val="both"/>
        <w:rPr>
          <w:rFonts w:ascii="Palatino Linotype" w:eastAsia="MS Mincho" w:hAnsi="Palatino Linotype" w:cs="Times New Roman"/>
          <w:i/>
          <w:color w:val="000000" w:themeColor="text1"/>
          <w:sz w:val="22"/>
        </w:rPr>
      </w:pPr>
      <w:r w:rsidRPr="007E0E0F">
        <w:rPr>
          <w:rFonts w:ascii="Palatino Linotype" w:eastAsia="MS Mincho" w:hAnsi="Palatino Linotype" w:cs="Times New Roman"/>
          <w:i/>
          <w:color w:val="000000" w:themeColor="text1"/>
          <w:sz w:val="22"/>
        </w:rPr>
        <w:t>SE ANEXA RESPUESTA EN FORMATO PDF. EN CASO DE PRESENTAR PROBLEMAS CON LA RECEPCIÓN DE LA MISMA, LE PEDIMOS SE COMUNIQUE A LA UNIDAD DE TRANSPARENCIA DE LA SECRETARÍA DE SEGURIDAD, AL TELÉFONO 722 2 79 62 00 EXT. 4187, DE LUNES A VIERNES, EN UN HORARIO DE 9:00 A 18:00 HRS.</w:t>
      </w:r>
    </w:p>
    <w:p w14:paraId="7116683C" w14:textId="77777777" w:rsidR="005F45E0" w:rsidRPr="007E0E0F" w:rsidRDefault="005F45E0" w:rsidP="00837B55">
      <w:pPr>
        <w:pStyle w:val="Prrafodelista"/>
        <w:spacing w:line="360" w:lineRule="auto"/>
        <w:ind w:left="567" w:right="616"/>
        <w:jc w:val="both"/>
        <w:rPr>
          <w:rFonts w:ascii="Palatino Linotype" w:eastAsia="MS Mincho" w:hAnsi="Palatino Linotype" w:cs="Times New Roman"/>
          <w:i/>
          <w:color w:val="000000" w:themeColor="text1"/>
          <w:sz w:val="22"/>
        </w:rPr>
      </w:pPr>
    </w:p>
    <w:p w14:paraId="1039774E" w14:textId="77777777" w:rsidR="005F45E0" w:rsidRPr="007E0E0F" w:rsidRDefault="005F45E0" w:rsidP="00837B55">
      <w:pPr>
        <w:pStyle w:val="Prrafodelista"/>
        <w:spacing w:line="360" w:lineRule="auto"/>
        <w:ind w:left="567" w:right="616"/>
        <w:jc w:val="both"/>
        <w:rPr>
          <w:rFonts w:ascii="Palatino Linotype" w:eastAsia="MS Mincho" w:hAnsi="Palatino Linotype" w:cs="Times New Roman"/>
          <w:i/>
          <w:color w:val="000000" w:themeColor="text1"/>
          <w:sz w:val="22"/>
        </w:rPr>
      </w:pPr>
      <w:r w:rsidRPr="007E0E0F">
        <w:rPr>
          <w:rFonts w:ascii="Palatino Linotype" w:eastAsia="MS Mincho" w:hAnsi="Palatino Linotype" w:cs="Times New Roman"/>
          <w:i/>
          <w:color w:val="000000" w:themeColor="text1"/>
          <w:sz w:val="22"/>
        </w:rPr>
        <w:t>ATENTAMENTE</w:t>
      </w:r>
    </w:p>
    <w:p w14:paraId="3A5057F4" w14:textId="2B033492" w:rsidR="005D6FF0" w:rsidRPr="007E0E0F" w:rsidRDefault="005F45E0" w:rsidP="00837B55">
      <w:pPr>
        <w:pStyle w:val="Prrafodelista"/>
        <w:spacing w:line="360" w:lineRule="auto"/>
        <w:ind w:left="567" w:right="616"/>
        <w:jc w:val="both"/>
        <w:rPr>
          <w:rFonts w:ascii="Palatino Linotype" w:eastAsia="MS Mincho" w:hAnsi="Palatino Linotype" w:cs="Times New Roman"/>
          <w:i/>
          <w:color w:val="000000" w:themeColor="text1"/>
          <w:sz w:val="22"/>
        </w:rPr>
      </w:pPr>
      <w:r w:rsidRPr="007E0E0F">
        <w:rPr>
          <w:rFonts w:ascii="Palatino Linotype" w:eastAsia="MS Mincho" w:hAnsi="Palatino Linotype" w:cs="Times New Roman"/>
          <w:i/>
          <w:color w:val="000000" w:themeColor="text1"/>
          <w:sz w:val="22"/>
        </w:rPr>
        <w:t>M. en D. Larissa León Arce” (Sic)</w:t>
      </w:r>
    </w:p>
    <w:p w14:paraId="06B02C59" w14:textId="77777777" w:rsidR="005F45E0" w:rsidRPr="00CD7B66" w:rsidRDefault="005F45E0" w:rsidP="00837B55">
      <w:pPr>
        <w:pStyle w:val="Prrafodelista"/>
        <w:spacing w:line="360" w:lineRule="auto"/>
        <w:ind w:left="284"/>
        <w:jc w:val="both"/>
        <w:rPr>
          <w:rFonts w:ascii="Palatino Linotype" w:eastAsia="MS Mincho" w:hAnsi="Palatino Linotype" w:cs="Times New Roman"/>
          <w:color w:val="000000" w:themeColor="text1"/>
        </w:rPr>
      </w:pPr>
    </w:p>
    <w:p w14:paraId="02D0D35A" w14:textId="77777777" w:rsidR="005F45E0" w:rsidRPr="00CD7B66" w:rsidRDefault="005F45E0" w:rsidP="00837B55">
      <w:pPr>
        <w:numPr>
          <w:ilvl w:val="0"/>
          <w:numId w:val="4"/>
        </w:numPr>
        <w:spacing w:line="360" w:lineRule="auto"/>
        <w:ind w:left="0" w:firstLine="0"/>
        <w:contextualSpacing/>
        <w:jc w:val="both"/>
        <w:rPr>
          <w:rFonts w:ascii="Palatino Linotype" w:hAnsi="Palatino Linotype"/>
          <w:b/>
          <w:i/>
          <w:color w:val="000000" w:themeColor="text1"/>
        </w:rPr>
      </w:pPr>
      <w:r w:rsidRPr="00CD7B66">
        <w:rPr>
          <w:rFonts w:ascii="Palatino Linotype" w:hAnsi="Palatino Linotype"/>
          <w:color w:val="000000" w:themeColor="text1"/>
        </w:rPr>
        <w:t xml:space="preserve">A dicha respuesta se anexó un (01) archivo electrónico a saber: </w:t>
      </w:r>
    </w:p>
    <w:p w14:paraId="6E371E7C" w14:textId="77777777" w:rsidR="005F45E0" w:rsidRPr="00CD7B66" w:rsidRDefault="005F45E0" w:rsidP="00837B55">
      <w:pPr>
        <w:pStyle w:val="Prrafodelista"/>
        <w:tabs>
          <w:tab w:val="left" w:pos="426"/>
        </w:tabs>
        <w:spacing w:line="360" w:lineRule="auto"/>
        <w:ind w:left="0"/>
        <w:jc w:val="both"/>
        <w:rPr>
          <w:rFonts w:ascii="Palatino Linotype" w:hAnsi="Palatino Linotype"/>
          <w:b/>
          <w:i/>
          <w:color w:val="000000" w:themeColor="text1"/>
        </w:rPr>
      </w:pPr>
    </w:p>
    <w:p w14:paraId="2A7E60DD" w14:textId="079793A7" w:rsidR="005F45E0" w:rsidRPr="00CD7B66" w:rsidRDefault="005F45E0" w:rsidP="00837B55">
      <w:pPr>
        <w:pStyle w:val="Prrafodelista"/>
        <w:numPr>
          <w:ilvl w:val="0"/>
          <w:numId w:val="16"/>
        </w:numPr>
        <w:spacing w:line="360" w:lineRule="auto"/>
        <w:jc w:val="both"/>
        <w:rPr>
          <w:rFonts w:ascii="Palatino Linotype" w:hAnsi="Palatino Linotype"/>
          <w:b/>
          <w:color w:val="000000" w:themeColor="text1"/>
        </w:rPr>
      </w:pPr>
      <w:r w:rsidRPr="00CD7B66">
        <w:rPr>
          <w:rFonts w:ascii="Palatino Linotype" w:hAnsi="Palatino Linotype"/>
          <w:b/>
          <w:color w:val="000000" w:themeColor="text1"/>
        </w:rPr>
        <w:lastRenderedPageBreak/>
        <w:t xml:space="preserve">Versiones públicas grado de estudiosok.pdf: </w:t>
      </w:r>
      <w:r w:rsidRPr="00CD7B66">
        <w:rPr>
          <w:rFonts w:ascii="Palatino Linotype" w:eastAsia="Calibri" w:hAnsi="Palatino Linotype" w:cs="Arial"/>
          <w:color w:val="000000" w:themeColor="text1"/>
          <w:lang w:val="es-ES"/>
        </w:rPr>
        <w:t>Documento</w:t>
      </w:r>
      <w:r w:rsidR="00EC0EA5" w:rsidRPr="00CD7B66">
        <w:rPr>
          <w:rFonts w:ascii="Palatino Linotype" w:eastAsia="MS Mincho" w:hAnsi="Palatino Linotype" w:cs="Times New Roman"/>
          <w:color w:val="000000" w:themeColor="text1"/>
        </w:rPr>
        <w:t xml:space="preserve"> electrónico que contiene do</w:t>
      </w:r>
      <w:r w:rsidRPr="00CD7B66">
        <w:rPr>
          <w:rFonts w:ascii="Palatino Linotype" w:eastAsia="MS Mincho" w:hAnsi="Palatino Linotype" w:cs="Times New Roman"/>
          <w:color w:val="000000" w:themeColor="text1"/>
        </w:rPr>
        <w:t>s (02)</w:t>
      </w:r>
      <w:r w:rsidR="00EC0EA5" w:rsidRPr="00CD7B66">
        <w:rPr>
          <w:rFonts w:ascii="Palatino Linotype" w:eastAsia="MS Mincho" w:hAnsi="Palatino Linotype" w:cs="Times New Roman"/>
          <w:color w:val="000000" w:themeColor="text1"/>
        </w:rPr>
        <w:t xml:space="preserve"> certificados de estudios en versión pública. </w:t>
      </w:r>
    </w:p>
    <w:p w14:paraId="7F9FD52A" w14:textId="77777777" w:rsidR="00EC0EA5" w:rsidRPr="00CD7B66" w:rsidRDefault="00EC0EA5" w:rsidP="00837B55">
      <w:pPr>
        <w:pStyle w:val="Prrafodelista"/>
        <w:spacing w:line="360" w:lineRule="auto"/>
        <w:ind w:left="1004"/>
        <w:jc w:val="both"/>
        <w:rPr>
          <w:rFonts w:ascii="Palatino Linotype" w:hAnsi="Palatino Linotype"/>
          <w:b/>
          <w:color w:val="000000" w:themeColor="text1"/>
        </w:rPr>
      </w:pPr>
    </w:p>
    <w:p w14:paraId="195764AA" w14:textId="215753B9" w:rsidR="00EC0EA5" w:rsidRPr="00CD7B66" w:rsidRDefault="005F45E0" w:rsidP="00837B55">
      <w:pPr>
        <w:pStyle w:val="Prrafodelista"/>
        <w:numPr>
          <w:ilvl w:val="0"/>
          <w:numId w:val="16"/>
        </w:numPr>
        <w:spacing w:line="360" w:lineRule="auto"/>
        <w:ind w:right="616"/>
        <w:jc w:val="both"/>
        <w:rPr>
          <w:rFonts w:ascii="Palatino Linotype" w:eastAsia="MS Mincho" w:hAnsi="Palatino Linotype" w:cs="Times New Roman"/>
          <w:i/>
          <w:color w:val="000000" w:themeColor="text1"/>
        </w:rPr>
      </w:pPr>
      <w:r w:rsidRPr="00CD7B66">
        <w:rPr>
          <w:rFonts w:ascii="Palatino Linotype" w:hAnsi="Palatino Linotype"/>
          <w:b/>
          <w:color w:val="000000" w:themeColor="text1"/>
        </w:rPr>
        <w:t>436.pdf:</w:t>
      </w:r>
      <w:r w:rsidR="00EC0EA5" w:rsidRPr="00CD7B66">
        <w:rPr>
          <w:rFonts w:ascii="Palatino Linotype" w:eastAsia="Calibri" w:hAnsi="Palatino Linotype" w:cs="Arial"/>
          <w:color w:val="000000" w:themeColor="text1"/>
          <w:lang w:val="es-ES"/>
        </w:rPr>
        <w:t xml:space="preserve"> Documento</w:t>
      </w:r>
      <w:r w:rsidR="00EC0EA5" w:rsidRPr="00CD7B66">
        <w:rPr>
          <w:rFonts w:ascii="Palatino Linotype" w:eastAsia="MS Mincho" w:hAnsi="Palatino Linotype" w:cs="Times New Roman"/>
          <w:color w:val="000000" w:themeColor="text1"/>
        </w:rPr>
        <w:t xml:space="preserve"> electrónico que en una (01</w:t>
      </w:r>
      <w:r w:rsidR="004E6FDA" w:rsidRPr="00CD7B66">
        <w:rPr>
          <w:rFonts w:ascii="Palatino Linotype" w:eastAsia="MS Mincho" w:hAnsi="Palatino Linotype" w:cs="Times New Roman"/>
          <w:color w:val="000000" w:themeColor="text1"/>
        </w:rPr>
        <w:t xml:space="preserve">)  hoja contiene </w:t>
      </w:r>
      <w:r w:rsidR="00073D3C" w:rsidRPr="00CD7B66">
        <w:rPr>
          <w:rFonts w:ascii="Palatino Linotype" w:eastAsia="MS Mincho" w:hAnsi="Palatino Linotype" w:cs="Times New Roman"/>
          <w:color w:val="000000" w:themeColor="text1"/>
        </w:rPr>
        <w:t xml:space="preserve">el </w:t>
      </w:r>
      <w:r w:rsidR="00EC0EA5" w:rsidRPr="00CD7B66">
        <w:rPr>
          <w:rFonts w:ascii="Palatino Linotype" w:eastAsia="MS Mincho" w:hAnsi="Palatino Linotype" w:cs="Times New Roman"/>
          <w:color w:val="000000" w:themeColor="text1"/>
        </w:rPr>
        <w:t>oficio de fecha veintiuno (21) de noviembre, dirigido a la solicitante de la información, signado por la Titular de la Unidad de Transparencia</w:t>
      </w:r>
      <w:r w:rsidR="004E6FDA" w:rsidRPr="00CD7B66">
        <w:rPr>
          <w:rFonts w:ascii="Palatino Linotype" w:eastAsia="MS Mincho" w:hAnsi="Palatino Linotype" w:cs="Times New Roman"/>
          <w:color w:val="000000" w:themeColor="text1"/>
        </w:rPr>
        <w:t xml:space="preserve"> </w:t>
      </w:r>
      <w:r w:rsidR="00EC0EA5" w:rsidRPr="00CD7B66">
        <w:rPr>
          <w:rFonts w:ascii="Palatino Linotype" w:eastAsia="MS Mincho" w:hAnsi="Palatino Linotype" w:cs="Times New Roman"/>
          <w:color w:val="000000" w:themeColor="text1"/>
        </w:rPr>
        <w:t xml:space="preserve">mediante el cual se ponen a disposición los comprobantes de estudios de las servidoras publicas señaladas en la solicitud. </w:t>
      </w:r>
    </w:p>
    <w:p w14:paraId="0544401D" w14:textId="12CF0D0B" w:rsidR="001E018C" w:rsidRPr="00CD7B66" w:rsidRDefault="001E018C" w:rsidP="00837B55">
      <w:pPr>
        <w:spacing w:line="360" w:lineRule="auto"/>
        <w:jc w:val="both"/>
        <w:rPr>
          <w:rFonts w:ascii="Palatino Linotype" w:hAnsi="Palatino Linotype"/>
          <w:color w:val="000000" w:themeColor="text1"/>
        </w:rPr>
      </w:pPr>
    </w:p>
    <w:p w14:paraId="272B63B3" w14:textId="3064DDEF" w:rsidR="000D5A1D" w:rsidRPr="00CD7B66" w:rsidRDefault="00561ED1" w:rsidP="00837B55">
      <w:pPr>
        <w:pStyle w:val="Prrafodelista"/>
        <w:numPr>
          <w:ilvl w:val="0"/>
          <w:numId w:val="4"/>
        </w:numPr>
        <w:spacing w:line="360" w:lineRule="auto"/>
        <w:ind w:left="0" w:right="49" w:firstLine="0"/>
        <w:jc w:val="both"/>
        <w:rPr>
          <w:rFonts w:ascii="Palatino Linotype" w:hAnsi="Palatino Linotype"/>
          <w:b/>
          <w:i/>
          <w:color w:val="000000" w:themeColor="text1"/>
        </w:rPr>
      </w:pPr>
      <w:r w:rsidRPr="00CD7B66">
        <w:rPr>
          <w:rFonts w:ascii="Palatino Linotype" w:eastAsia="Times New Roman" w:hAnsi="Palatino Linotype" w:cs="Arial"/>
          <w:color w:val="000000" w:themeColor="text1"/>
          <w:lang w:val="es-ES"/>
        </w:rPr>
        <w:t xml:space="preserve">Derivado de la respuesta emitida por el </w:t>
      </w:r>
      <w:r w:rsidRPr="00CD7B66">
        <w:rPr>
          <w:rFonts w:ascii="Palatino Linotype" w:eastAsia="Times New Roman" w:hAnsi="Palatino Linotype" w:cs="Arial"/>
          <w:b/>
          <w:color w:val="000000" w:themeColor="text1"/>
          <w:lang w:val="es-ES"/>
        </w:rPr>
        <w:t>SUJETO OBLIGADO</w:t>
      </w:r>
      <w:r w:rsidRPr="00CD7B66">
        <w:rPr>
          <w:rFonts w:ascii="Palatino Linotype" w:eastAsia="Times New Roman" w:hAnsi="Palatino Linotype" w:cs="Arial"/>
          <w:color w:val="000000" w:themeColor="text1"/>
          <w:lang w:val="es-ES"/>
        </w:rPr>
        <w:t>, e</w:t>
      </w:r>
      <w:r w:rsidR="00DB4BEF" w:rsidRPr="00CD7B66">
        <w:rPr>
          <w:rFonts w:ascii="Palatino Linotype" w:eastAsia="Times New Roman" w:hAnsi="Palatino Linotype" w:cs="Arial"/>
          <w:color w:val="000000" w:themeColor="text1"/>
          <w:lang w:val="es-ES"/>
        </w:rPr>
        <w:t xml:space="preserve">l </w:t>
      </w:r>
      <w:r w:rsidR="00BA6E06" w:rsidRPr="00CD7B66">
        <w:rPr>
          <w:rFonts w:ascii="Palatino Linotype" w:eastAsia="Times New Roman" w:hAnsi="Palatino Linotype" w:cs="Arial"/>
          <w:color w:val="000000" w:themeColor="text1"/>
          <w:lang w:val="es-ES"/>
        </w:rPr>
        <w:t>veintidós</w:t>
      </w:r>
      <w:r w:rsidR="001E3F91" w:rsidRPr="00CD7B66">
        <w:rPr>
          <w:rFonts w:ascii="Palatino Linotype" w:eastAsia="Times New Roman" w:hAnsi="Palatino Linotype" w:cs="Arial"/>
          <w:color w:val="000000" w:themeColor="text1"/>
          <w:lang w:val="es-ES"/>
        </w:rPr>
        <w:t xml:space="preserve"> </w:t>
      </w:r>
      <w:r w:rsidR="00D85885" w:rsidRPr="00CD7B66">
        <w:rPr>
          <w:rFonts w:ascii="Palatino Linotype" w:eastAsia="Times New Roman" w:hAnsi="Palatino Linotype" w:cs="Arial"/>
          <w:color w:val="000000" w:themeColor="text1"/>
          <w:lang w:val="es-ES"/>
        </w:rPr>
        <w:t>(</w:t>
      </w:r>
      <w:r w:rsidR="00BA6E06" w:rsidRPr="00CD7B66">
        <w:rPr>
          <w:rFonts w:ascii="Palatino Linotype" w:eastAsia="Times New Roman" w:hAnsi="Palatino Linotype" w:cs="Arial"/>
          <w:color w:val="000000" w:themeColor="text1"/>
          <w:lang w:val="es-ES"/>
        </w:rPr>
        <w:t>22</w:t>
      </w:r>
      <w:r w:rsidR="00D85885" w:rsidRPr="00CD7B66">
        <w:rPr>
          <w:rFonts w:ascii="Palatino Linotype" w:eastAsia="Times New Roman" w:hAnsi="Palatino Linotype" w:cs="Arial"/>
          <w:color w:val="000000" w:themeColor="text1"/>
          <w:lang w:val="es-ES"/>
        </w:rPr>
        <w:t xml:space="preserve">) </w:t>
      </w:r>
      <w:r w:rsidR="00641514" w:rsidRPr="00CD7B66">
        <w:rPr>
          <w:rFonts w:ascii="Palatino Linotype" w:eastAsia="Times New Roman" w:hAnsi="Palatino Linotype" w:cs="Arial"/>
          <w:color w:val="000000" w:themeColor="text1"/>
          <w:lang w:val="es-ES"/>
        </w:rPr>
        <w:t>de noviembre</w:t>
      </w:r>
      <w:r w:rsidR="00464CB6" w:rsidRPr="00CD7B66">
        <w:rPr>
          <w:rFonts w:ascii="Palatino Linotype" w:eastAsia="Times New Roman" w:hAnsi="Palatino Linotype" w:cs="Arial"/>
          <w:color w:val="000000" w:themeColor="text1"/>
          <w:lang w:val="es-ES"/>
        </w:rPr>
        <w:t xml:space="preserve"> </w:t>
      </w:r>
      <w:r w:rsidR="00DB4BEF" w:rsidRPr="00CD7B66">
        <w:rPr>
          <w:rFonts w:ascii="Palatino Linotype" w:eastAsia="Times New Roman" w:hAnsi="Palatino Linotype" w:cs="Arial"/>
          <w:color w:val="000000" w:themeColor="text1"/>
          <w:lang w:val="es-ES"/>
        </w:rPr>
        <w:t xml:space="preserve">de dos mil </w:t>
      </w:r>
      <w:r w:rsidR="00DF0DF7" w:rsidRPr="00CD7B66">
        <w:rPr>
          <w:rFonts w:ascii="Palatino Linotype" w:eastAsia="Times New Roman" w:hAnsi="Palatino Linotype" w:cs="Arial"/>
          <w:color w:val="000000" w:themeColor="text1"/>
          <w:lang w:val="es-ES"/>
        </w:rPr>
        <w:t>dieciocho</w:t>
      </w:r>
      <w:r w:rsidR="00FE49E3" w:rsidRPr="00CD7B66">
        <w:rPr>
          <w:rFonts w:ascii="Palatino Linotype" w:eastAsia="Times New Roman" w:hAnsi="Palatino Linotype" w:cs="Arial"/>
          <w:color w:val="000000" w:themeColor="text1"/>
          <w:lang w:val="es-ES"/>
        </w:rPr>
        <w:t xml:space="preserve">, </w:t>
      </w:r>
      <w:r w:rsidR="009316E9" w:rsidRPr="00CD7B66">
        <w:rPr>
          <w:rFonts w:ascii="Palatino Linotype" w:eastAsia="Times New Roman" w:hAnsi="Palatino Linotype" w:cs="Arial"/>
          <w:color w:val="000000" w:themeColor="text1"/>
          <w:lang w:val="es-ES"/>
        </w:rPr>
        <w:t xml:space="preserve">estando en tiempo y </w:t>
      </w:r>
      <w:r w:rsidR="00852B26" w:rsidRPr="00CD7B66">
        <w:rPr>
          <w:rFonts w:ascii="Palatino Linotype" w:eastAsia="Times New Roman" w:hAnsi="Palatino Linotype" w:cs="Arial"/>
          <w:color w:val="000000" w:themeColor="text1"/>
          <w:lang w:val="es-ES"/>
        </w:rPr>
        <w:t>forma</w:t>
      </w:r>
      <w:r w:rsidR="00DB4BEF" w:rsidRPr="00CD7B66">
        <w:rPr>
          <w:rFonts w:ascii="Palatino Linotype" w:eastAsia="Times New Roman" w:hAnsi="Palatino Linotype" w:cs="Arial"/>
          <w:b/>
          <w:color w:val="000000" w:themeColor="text1"/>
          <w:lang w:val="es-ES"/>
        </w:rPr>
        <w:t>,</w:t>
      </w:r>
      <w:r w:rsidR="00DB4BEF" w:rsidRPr="00CD7B66">
        <w:rPr>
          <w:rFonts w:ascii="Palatino Linotype" w:eastAsia="Times New Roman" w:hAnsi="Palatino Linotype" w:cs="Arial"/>
          <w:color w:val="000000" w:themeColor="text1"/>
          <w:lang w:val="es-ES"/>
        </w:rPr>
        <w:t xml:space="preserve"> interpuso</w:t>
      </w:r>
      <w:r w:rsidR="009316E9" w:rsidRPr="00CD7B66">
        <w:rPr>
          <w:rFonts w:ascii="Palatino Linotype" w:eastAsia="Times New Roman" w:hAnsi="Palatino Linotype" w:cs="Arial"/>
          <w:color w:val="000000" w:themeColor="text1"/>
          <w:lang w:val="es-ES"/>
        </w:rPr>
        <w:t xml:space="preserve"> </w:t>
      </w:r>
      <w:r w:rsidR="00102D65" w:rsidRPr="00CD7B66">
        <w:rPr>
          <w:rFonts w:ascii="Palatino Linotype" w:eastAsia="Times New Roman" w:hAnsi="Palatino Linotype" w:cs="Arial"/>
          <w:color w:val="000000" w:themeColor="text1"/>
          <w:lang w:val="es-ES"/>
        </w:rPr>
        <w:t>el</w:t>
      </w:r>
      <w:r w:rsidR="004D68F8" w:rsidRPr="00CD7B66">
        <w:rPr>
          <w:rFonts w:ascii="Palatino Linotype" w:eastAsia="Times New Roman" w:hAnsi="Palatino Linotype" w:cs="Arial"/>
          <w:color w:val="000000" w:themeColor="text1"/>
          <w:lang w:val="es-ES"/>
        </w:rPr>
        <w:t xml:space="preserve"> recurso de revisión </w:t>
      </w:r>
      <w:r w:rsidR="00641514" w:rsidRPr="00CD7B66">
        <w:rPr>
          <w:rFonts w:ascii="Palatino Linotype" w:eastAsia="Calibri" w:hAnsi="Palatino Linotype" w:cs="Arial"/>
          <w:b/>
          <w:color w:val="000000" w:themeColor="text1"/>
          <w:lang w:val="es-ES"/>
        </w:rPr>
        <w:t>04393</w:t>
      </w:r>
      <w:r w:rsidR="00C47CDC" w:rsidRPr="00CD7B66">
        <w:rPr>
          <w:rFonts w:ascii="Palatino Linotype" w:eastAsia="Calibri" w:hAnsi="Palatino Linotype" w:cs="Arial"/>
          <w:b/>
          <w:color w:val="000000" w:themeColor="text1"/>
          <w:lang w:val="es-ES"/>
        </w:rPr>
        <w:t>/INFOEM/IP/RR/201</w:t>
      </w:r>
      <w:r w:rsidR="00DF0DF7" w:rsidRPr="00CD7B66">
        <w:rPr>
          <w:rFonts w:ascii="Palatino Linotype" w:eastAsia="Calibri" w:hAnsi="Palatino Linotype" w:cs="Arial"/>
          <w:b/>
          <w:color w:val="000000" w:themeColor="text1"/>
          <w:lang w:val="es-ES"/>
        </w:rPr>
        <w:t>8</w:t>
      </w:r>
      <w:r w:rsidR="009A0461" w:rsidRPr="00CD7B66">
        <w:rPr>
          <w:rFonts w:ascii="Palatino Linotype" w:eastAsia="Calibri" w:hAnsi="Palatino Linotype" w:cs="Arial"/>
          <w:b/>
          <w:color w:val="000000" w:themeColor="text1"/>
          <w:lang w:val="es-ES"/>
        </w:rPr>
        <w:t>;</w:t>
      </w:r>
      <w:r w:rsidR="00102D65" w:rsidRPr="00CD7B66">
        <w:rPr>
          <w:rFonts w:ascii="Palatino Linotype" w:eastAsia="Times New Roman" w:hAnsi="Palatino Linotype" w:cs="Arial"/>
          <w:color w:val="000000" w:themeColor="text1"/>
          <w:lang w:val="es-ES"/>
        </w:rPr>
        <w:t xml:space="preserve"> impugnación</w:t>
      </w:r>
      <w:r w:rsidR="004D68F8" w:rsidRPr="00CD7B66">
        <w:rPr>
          <w:rFonts w:ascii="Palatino Linotype" w:eastAsia="Times New Roman" w:hAnsi="Palatino Linotype" w:cs="Arial"/>
          <w:color w:val="000000" w:themeColor="text1"/>
          <w:lang w:val="es-ES"/>
        </w:rPr>
        <w:t xml:space="preserve"> </w:t>
      </w:r>
      <w:r w:rsidR="00A45546" w:rsidRPr="00CD7B66">
        <w:rPr>
          <w:rFonts w:ascii="Palatino Linotype" w:eastAsia="Times New Roman" w:hAnsi="Palatino Linotype" w:cs="Arial"/>
          <w:color w:val="000000" w:themeColor="text1"/>
          <w:lang w:val="es-ES"/>
        </w:rPr>
        <w:t xml:space="preserve">en </w:t>
      </w:r>
      <w:r w:rsidR="00977D37" w:rsidRPr="00CD7B66">
        <w:rPr>
          <w:rFonts w:ascii="Palatino Linotype" w:eastAsia="Times New Roman" w:hAnsi="Palatino Linotype" w:cs="Arial"/>
          <w:color w:val="000000" w:themeColor="text1"/>
          <w:lang w:val="es-ES"/>
        </w:rPr>
        <w:t>la</w:t>
      </w:r>
      <w:r w:rsidR="00A45546" w:rsidRPr="00CD7B66">
        <w:rPr>
          <w:rFonts w:ascii="Palatino Linotype" w:eastAsia="Times New Roman" w:hAnsi="Palatino Linotype" w:cs="Arial"/>
          <w:color w:val="000000" w:themeColor="text1"/>
          <w:lang w:val="es-ES"/>
        </w:rPr>
        <w:t xml:space="preserve"> que refirió </w:t>
      </w:r>
      <w:r w:rsidR="004D68F8" w:rsidRPr="00CD7B66">
        <w:rPr>
          <w:rFonts w:ascii="Palatino Linotype" w:eastAsia="Times New Roman" w:hAnsi="Palatino Linotype" w:cs="Arial"/>
          <w:color w:val="000000" w:themeColor="text1"/>
          <w:lang w:val="es-ES"/>
        </w:rPr>
        <w:t>lo siguiente:</w:t>
      </w:r>
    </w:p>
    <w:p w14:paraId="2195FE2A" w14:textId="77777777" w:rsidR="00641514" w:rsidRPr="00CD7B66" w:rsidRDefault="00641514" w:rsidP="00837B55">
      <w:pPr>
        <w:pStyle w:val="Prrafodelista"/>
        <w:spacing w:line="360" w:lineRule="auto"/>
        <w:ind w:left="0"/>
        <w:jc w:val="both"/>
        <w:rPr>
          <w:rFonts w:ascii="Palatino Linotype" w:hAnsi="Palatino Linotype"/>
          <w:b/>
          <w:i/>
          <w:color w:val="000000" w:themeColor="text1"/>
        </w:rPr>
      </w:pPr>
    </w:p>
    <w:p w14:paraId="72214A49" w14:textId="2649922B" w:rsidR="000D5A1D" w:rsidRPr="00CD7B66" w:rsidRDefault="00153DC1" w:rsidP="00837B55">
      <w:pPr>
        <w:tabs>
          <w:tab w:val="left" w:pos="567"/>
        </w:tabs>
        <w:spacing w:line="360" w:lineRule="auto"/>
        <w:ind w:left="709" w:hanging="283"/>
        <w:jc w:val="both"/>
        <w:rPr>
          <w:rFonts w:ascii="Palatino Linotype" w:eastAsia="Calibri" w:hAnsi="Palatino Linotype" w:cs="Arial"/>
          <w:color w:val="000000" w:themeColor="text1"/>
          <w:lang w:val="es-ES"/>
        </w:rPr>
      </w:pPr>
      <w:bookmarkStart w:id="3" w:name="_Toc461555885"/>
      <w:bookmarkStart w:id="4" w:name="_Toc465264612"/>
      <w:bookmarkStart w:id="5" w:name="_Toc465264857"/>
      <w:bookmarkStart w:id="6" w:name="_Toc465266508"/>
      <w:bookmarkStart w:id="7" w:name="_Toc466302240"/>
      <w:bookmarkStart w:id="8" w:name="_Toc466371848"/>
      <w:bookmarkStart w:id="9" w:name="_Toc466371907"/>
      <w:bookmarkStart w:id="10" w:name="_Toc466377637"/>
      <w:bookmarkStart w:id="11" w:name="_Toc475619390"/>
      <w:bookmarkStart w:id="12" w:name="_Toc476048182"/>
      <w:bookmarkStart w:id="13" w:name="_Toc476071561"/>
      <w:bookmarkStart w:id="14" w:name="_Toc491370292"/>
      <w:bookmarkStart w:id="15" w:name="_Toc491971186"/>
      <w:bookmarkStart w:id="16" w:name="_Toc495570291"/>
      <w:bookmarkStart w:id="17" w:name="_Toc495570360"/>
      <w:bookmarkStart w:id="18" w:name="_Toc496099779"/>
      <w:bookmarkStart w:id="19" w:name="_Toc496100155"/>
      <w:bookmarkStart w:id="20" w:name="_Toc499756969"/>
      <w:bookmarkStart w:id="21" w:name="_Toc499757012"/>
      <w:bookmarkStart w:id="22" w:name="_Toc500245729"/>
      <w:bookmarkStart w:id="23" w:name="_Toc500353776"/>
      <w:bookmarkStart w:id="24" w:name="_Toc500847170"/>
      <w:bookmarkStart w:id="25" w:name="_Toc517263323"/>
      <w:bookmarkStart w:id="26" w:name="_Toc531293556"/>
      <w:bookmarkStart w:id="27" w:name="_Toc534892310"/>
      <w:bookmarkStart w:id="28" w:name="_Toc536691768"/>
      <w:r w:rsidRPr="00CD7B66">
        <w:rPr>
          <w:rStyle w:val="Ttulo2Car"/>
          <w:rFonts w:ascii="Palatino Linotype" w:hAnsi="Palatino Linotype"/>
          <w:b/>
          <w:color w:val="000000" w:themeColor="text1"/>
          <w:sz w:val="24"/>
          <w:szCs w:val="24"/>
          <w:lang w:val="es-ES"/>
        </w:rPr>
        <w:t xml:space="preserve">a) </w:t>
      </w:r>
      <w:r w:rsidR="009E4942" w:rsidRPr="00CD7B66">
        <w:rPr>
          <w:rStyle w:val="Ttulo2Car"/>
          <w:rFonts w:ascii="Palatino Linotype" w:hAnsi="Palatino Linotype"/>
          <w:b/>
          <w:color w:val="000000" w:themeColor="text1"/>
          <w:sz w:val="24"/>
          <w:szCs w:val="24"/>
          <w:lang w:val="es-ES"/>
        </w:rPr>
        <w:t>Acto impugnado:</w:t>
      </w:r>
      <w:bookmarkEnd w:id="3"/>
      <w:bookmarkEnd w:id="4"/>
      <w:bookmarkEnd w:id="5"/>
      <w:bookmarkEnd w:id="6"/>
      <w:bookmarkEnd w:id="7"/>
      <w:bookmarkEnd w:id="8"/>
      <w:bookmarkEnd w:id="9"/>
      <w:bookmarkEnd w:id="10"/>
      <w:r w:rsidR="000D5A1D" w:rsidRPr="00CD7B66">
        <w:rPr>
          <w:rStyle w:val="Ttulo2Car"/>
          <w:rFonts w:ascii="Palatino Linotype" w:hAnsi="Palatino Linotype"/>
          <w:b/>
          <w:color w:val="000000" w:themeColor="text1"/>
          <w:sz w:val="24"/>
          <w:szCs w:val="24"/>
          <w:lang w:val="es-ES"/>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r w:rsidR="00561ED1" w:rsidRPr="00CD7B66">
        <w:rPr>
          <w:rStyle w:val="Ttulo2Car"/>
          <w:rFonts w:ascii="Palatino Linotype" w:hAnsi="Palatino Linotype"/>
          <w:i/>
          <w:color w:val="000000" w:themeColor="text1"/>
          <w:sz w:val="24"/>
          <w:szCs w:val="24"/>
          <w:lang w:val="es-ES"/>
        </w:rPr>
        <w:t>“</w:t>
      </w:r>
      <w:bookmarkEnd w:id="25"/>
      <w:bookmarkEnd w:id="26"/>
      <w:bookmarkEnd w:id="27"/>
      <w:bookmarkEnd w:id="28"/>
      <w:r w:rsidR="00641514" w:rsidRPr="00CD7B66">
        <w:rPr>
          <w:rFonts w:ascii="Palatino Linotype" w:eastAsiaTheme="majorEastAsia" w:hAnsi="Palatino Linotype" w:cstheme="majorBidi"/>
          <w:i/>
          <w:color w:val="000000" w:themeColor="text1"/>
          <w:lang w:eastAsia="en-US"/>
        </w:rPr>
        <w:t>no me entregaron los recibos de nómina solicitados, siendo que en su archivo se encuentra copia de los mismos.</w:t>
      </w:r>
      <w:r w:rsidR="009E4942" w:rsidRPr="00CD7B66">
        <w:rPr>
          <w:rFonts w:ascii="Palatino Linotype" w:eastAsia="Calibri" w:hAnsi="Palatino Linotype" w:cs="Arial"/>
          <w:i/>
          <w:color w:val="000000" w:themeColor="text1"/>
          <w:lang w:val="es-ES"/>
        </w:rPr>
        <w:t>”</w:t>
      </w:r>
      <w:r w:rsidR="004D2229" w:rsidRPr="00CD7B66">
        <w:rPr>
          <w:rFonts w:ascii="Palatino Linotype" w:eastAsia="Calibri" w:hAnsi="Palatino Linotype" w:cs="Arial"/>
          <w:i/>
          <w:color w:val="000000" w:themeColor="text1"/>
          <w:lang w:val="es-ES"/>
        </w:rPr>
        <w:t xml:space="preserve"> </w:t>
      </w:r>
      <w:r w:rsidRPr="00CD7B66">
        <w:rPr>
          <w:rFonts w:ascii="Palatino Linotype" w:eastAsia="Calibri" w:hAnsi="Palatino Linotype" w:cs="Arial"/>
          <w:color w:val="000000" w:themeColor="text1"/>
          <w:lang w:val="es-ES"/>
        </w:rPr>
        <w:t>(Sic);</w:t>
      </w:r>
    </w:p>
    <w:p w14:paraId="4A6E34F4" w14:textId="77777777" w:rsidR="00BA6E06" w:rsidRPr="00CD7B66" w:rsidRDefault="00BA6E06" w:rsidP="00837B55">
      <w:pPr>
        <w:tabs>
          <w:tab w:val="left" w:pos="567"/>
        </w:tabs>
        <w:spacing w:line="360" w:lineRule="auto"/>
        <w:ind w:left="709" w:hanging="283"/>
        <w:jc w:val="both"/>
        <w:rPr>
          <w:rFonts w:ascii="Palatino Linotype" w:hAnsi="Palatino Linotype"/>
          <w:b/>
          <w:i/>
          <w:color w:val="000000" w:themeColor="text1"/>
        </w:rPr>
      </w:pPr>
    </w:p>
    <w:p w14:paraId="71224F49" w14:textId="582922C8" w:rsidR="00FE49E3" w:rsidRPr="00CD7B66" w:rsidRDefault="009E4942" w:rsidP="00837B55">
      <w:pPr>
        <w:pStyle w:val="Prrafodelista"/>
        <w:numPr>
          <w:ilvl w:val="0"/>
          <w:numId w:val="2"/>
        </w:numPr>
        <w:spacing w:line="360" w:lineRule="auto"/>
        <w:jc w:val="both"/>
        <w:rPr>
          <w:rFonts w:ascii="Palatino Linotype" w:hAnsi="Palatino Linotype"/>
          <w:b/>
          <w:i/>
          <w:color w:val="000000" w:themeColor="text1"/>
        </w:rPr>
      </w:pPr>
      <w:bookmarkStart w:id="29" w:name="_Toc461555887"/>
      <w:bookmarkStart w:id="30" w:name="_Toc465264614"/>
      <w:bookmarkStart w:id="31" w:name="_Toc465264859"/>
      <w:bookmarkStart w:id="32" w:name="_Toc465266510"/>
      <w:bookmarkStart w:id="33" w:name="_Toc466302242"/>
      <w:bookmarkStart w:id="34" w:name="_Toc466371850"/>
      <w:bookmarkStart w:id="35" w:name="_Toc466371909"/>
      <w:bookmarkStart w:id="36" w:name="_Toc466377639"/>
      <w:bookmarkStart w:id="37" w:name="_Toc475619391"/>
      <w:bookmarkStart w:id="38" w:name="_Toc476048183"/>
      <w:bookmarkStart w:id="39" w:name="_Toc476071562"/>
      <w:bookmarkStart w:id="40" w:name="_Toc491370293"/>
      <w:bookmarkStart w:id="41" w:name="_Toc491971187"/>
      <w:bookmarkStart w:id="42" w:name="_Toc495570292"/>
      <w:bookmarkStart w:id="43" w:name="_Toc495570361"/>
      <w:bookmarkStart w:id="44" w:name="_Toc496099780"/>
      <w:bookmarkStart w:id="45" w:name="_Toc496100156"/>
      <w:bookmarkStart w:id="46" w:name="_Toc499756970"/>
      <w:bookmarkStart w:id="47" w:name="_Toc499757013"/>
      <w:bookmarkStart w:id="48" w:name="_Toc500245730"/>
      <w:bookmarkStart w:id="49" w:name="_Toc500353777"/>
      <w:bookmarkStart w:id="50" w:name="_Toc500847171"/>
      <w:bookmarkStart w:id="51" w:name="_Toc517263324"/>
      <w:bookmarkStart w:id="52" w:name="_Toc531293557"/>
      <w:bookmarkStart w:id="53" w:name="_Toc536691769"/>
      <w:bookmarkStart w:id="54" w:name="_Toc534892311"/>
      <w:r w:rsidRPr="00CD7B66">
        <w:rPr>
          <w:rStyle w:val="Ttulo2Car"/>
          <w:rFonts w:ascii="Palatino Linotype" w:hAnsi="Palatino Linotype"/>
          <w:b/>
          <w:color w:val="000000" w:themeColor="text1"/>
          <w:sz w:val="24"/>
          <w:szCs w:val="24"/>
          <w:lang w:val="es-ES"/>
        </w:rPr>
        <w:t>Razones o Motivos de inconformidad:</w:t>
      </w:r>
      <w:bookmarkEnd w:id="29"/>
      <w:bookmarkEnd w:id="30"/>
      <w:bookmarkEnd w:id="31"/>
      <w:bookmarkEnd w:id="32"/>
      <w:bookmarkEnd w:id="33"/>
      <w:bookmarkEnd w:id="34"/>
      <w:bookmarkEnd w:id="35"/>
      <w:bookmarkEnd w:id="36"/>
      <w:r w:rsidR="000631D9" w:rsidRPr="00CD7B66">
        <w:rPr>
          <w:rStyle w:val="Ttulo2Car"/>
          <w:rFonts w:ascii="Palatino Linotype" w:hAnsi="Palatino Linotype"/>
          <w:b/>
          <w:color w:val="000000" w:themeColor="text1"/>
          <w:sz w:val="24"/>
          <w:szCs w:val="24"/>
          <w:lang w:val="es-ES"/>
        </w:rPr>
        <w:t xml:space="preserve"> </w:t>
      </w:r>
      <w:bookmarkStart w:id="55" w:name="_Toc461555888"/>
      <w:bookmarkStart w:id="56" w:name="_Toc465264615"/>
      <w:bookmarkStart w:id="57" w:name="_Toc465264860"/>
      <w:bookmarkStart w:id="58" w:name="_Toc465266511"/>
      <w:bookmarkStart w:id="59" w:name="_Toc466302243"/>
      <w:bookmarkStart w:id="60" w:name="_Toc466371851"/>
      <w:bookmarkStart w:id="61" w:name="_Toc466371910"/>
      <w:bookmarkStart w:id="62" w:name="_Toc466377640"/>
      <w:r w:rsidR="000631D9" w:rsidRPr="00CD7B66">
        <w:rPr>
          <w:rStyle w:val="Ttulo2Car"/>
          <w:rFonts w:ascii="Palatino Linotype" w:hAnsi="Palatino Linotype"/>
          <w:i/>
          <w:color w:val="000000" w:themeColor="text1"/>
          <w:sz w:val="24"/>
          <w:szCs w:val="24"/>
          <w:lang w:val="es-ES"/>
        </w:rPr>
        <w:t>“</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5"/>
      <w:bookmarkEnd w:id="56"/>
      <w:bookmarkEnd w:id="57"/>
      <w:bookmarkEnd w:id="58"/>
      <w:bookmarkEnd w:id="59"/>
      <w:bookmarkEnd w:id="60"/>
      <w:bookmarkEnd w:id="61"/>
      <w:bookmarkEnd w:id="62"/>
      <w:r w:rsidR="00641514" w:rsidRPr="00CD7B66">
        <w:rPr>
          <w:rFonts w:ascii="Palatino Linotype" w:eastAsiaTheme="majorEastAsia" w:hAnsi="Palatino Linotype" w:cstheme="majorBidi"/>
          <w:i/>
          <w:color w:val="000000" w:themeColor="text1"/>
          <w:lang w:eastAsia="en-US"/>
        </w:rPr>
        <w:t>no me entregaron los recibos de nómina solicitados, siendo que en su archivo se encuentra copia de los mismos</w:t>
      </w:r>
      <w:r w:rsidR="00BA6E06" w:rsidRPr="00CD7B66">
        <w:rPr>
          <w:rStyle w:val="Ttulo2Car"/>
          <w:rFonts w:ascii="Palatino Linotype" w:hAnsi="Palatino Linotype"/>
          <w:i/>
          <w:color w:val="000000" w:themeColor="text1"/>
          <w:sz w:val="24"/>
          <w:szCs w:val="24"/>
          <w:lang w:val="es-ES"/>
        </w:rPr>
        <w:t>.</w:t>
      </w:r>
      <w:bookmarkEnd w:id="54"/>
      <w:r w:rsidR="00FE49E3" w:rsidRPr="00CD7B66">
        <w:rPr>
          <w:rFonts w:ascii="Palatino Linotype" w:hAnsi="Palatino Linotype"/>
          <w:i/>
          <w:color w:val="000000" w:themeColor="text1"/>
        </w:rPr>
        <w:t>”</w:t>
      </w:r>
      <w:r w:rsidR="00FE49E3" w:rsidRPr="00CD7B66">
        <w:rPr>
          <w:rFonts w:ascii="Palatino Linotype" w:hAnsi="Palatino Linotype"/>
          <w:color w:val="000000" w:themeColor="text1"/>
        </w:rPr>
        <w:t xml:space="preserve"> (Sic)</w:t>
      </w:r>
    </w:p>
    <w:p w14:paraId="010DA04C" w14:textId="77777777" w:rsidR="003F140F" w:rsidRPr="00CD7B66" w:rsidRDefault="003F140F" w:rsidP="00837B55">
      <w:pPr>
        <w:pStyle w:val="Prrafodelista"/>
        <w:spacing w:line="360" w:lineRule="auto"/>
        <w:jc w:val="both"/>
        <w:rPr>
          <w:rStyle w:val="Ttulo2Car"/>
          <w:rFonts w:ascii="Palatino Linotype" w:hAnsi="Palatino Linotype"/>
          <w:b/>
          <w:color w:val="000000" w:themeColor="text1"/>
          <w:sz w:val="24"/>
          <w:szCs w:val="24"/>
          <w:lang w:val="es-ES"/>
        </w:rPr>
      </w:pPr>
    </w:p>
    <w:p w14:paraId="7DD2621B" w14:textId="13263A99" w:rsidR="007446C2" w:rsidRPr="00CD7B66" w:rsidRDefault="00FE49E3" w:rsidP="00837B55">
      <w:pPr>
        <w:pStyle w:val="Prrafodelista"/>
        <w:numPr>
          <w:ilvl w:val="0"/>
          <w:numId w:val="4"/>
        </w:numPr>
        <w:tabs>
          <w:tab w:val="left" w:pos="426"/>
        </w:tabs>
        <w:spacing w:line="360" w:lineRule="auto"/>
        <w:ind w:left="0" w:right="49" w:firstLine="0"/>
        <w:jc w:val="both"/>
        <w:rPr>
          <w:rFonts w:ascii="Palatino Linotype" w:eastAsia="Calibri" w:hAnsi="Palatino Linotype" w:cs="Arial"/>
          <w:color w:val="000000" w:themeColor="text1"/>
          <w:lang w:val="es-ES"/>
        </w:rPr>
      </w:pPr>
      <w:r w:rsidRPr="00CD7B66">
        <w:rPr>
          <w:rFonts w:ascii="Palatino Linotype" w:eastAsia="Times New Roman" w:hAnsi="Palatino Linotype" w:cs="Arial"/>
          <w:color w:val="000000" w:themeColor="text1"/>
          <w:lang w:val="es-ES"/>
        </w:rPr>
        <w:lastRenderedPageBreak/>
        <w:t>El</w:t>
      </w:r>
      <w:r w:rsidRPr="00CD7B66">
        <w:rPr>
          <w:rFonts w:ascii="Palatino Linotype" w:eastAsia="Calibri" w:hAnsi="Palatino Linotype" w:cs="Arial"/>
          <w:color w:val="000000" w:themeColor="text1"/>
          <w:lang w:val="es-ES"/>
        </w:rPr>
        <w:t xml:space="preserve"> </w:t>
      </w:r>
      <w:r w:rsidR="0004686A" w:rsidRPr="00CD7B66">
        <w:rPr>
          <w:rFonts w:ascii="Palatino Linotype" w:eastAsia="Calibri" w:hAnsi="Palatino Linotype" w:cs="Arial"/>
          <w:color w:val="000000" w:themeColor="text1"/>
          <w:lang w:val="es-ES"/>
        </w:rPr>
        <w:t xml:space="preserve">Comisionado Ponente con fundamento en lo dispuesto por el artículo 185 fracción II de la ley de la materia, a través </w:t>
      </w:r>
      <w:r w:rsidR="006E4E2A" w:rsidRPr="00CD7B66">
        <w:rPr>
          <w:rFonts w:ascii="Palatino Linotype" w:eastAsia="Calibri" w:hAnsi="Palatino Linotype" w:cs="Arial"/>
          <w:color w:val="000000" w:themeColor="text1"/>
          <w:lang w:val="es-ES"/>
        </w:rPr>
        <w:t>del</w:t>
      </w:r>
      <w:r w:rsidR="0004686A" w:rsidRPr="00CD7B66">
        <w:rPr>
          <w:rFonts w:ascii="Palatino Linotype" w:eastAsia="Calibri" w:hAnsi="Palatino Linotype" w:cs="Arial"/>
          <w:color w:val="000000" w:themeColor="text1"/>
          <w:lang w:val="es-ES"/>
        </w:rPr>
        <w:t xml:space="preserve"> </w:t>
      </w:r>
      <w:r w:rsidR="00B81371" w:rsidRPr="00CD7B66">
        <w:rPr>
          <w:rFonts w:ascii="Palatino Linotype" w:eastAsia="Calibri" w:hAnsi="Palatino Linotype" w:cs="Arial"/>
          <w:color w:val="000000" w:themeColor="text1"/>
          <w:lang w:val="es-ES"/>
        </w:rPr>
        <w:t xml:space="preserve">acuerdo </w:t>
      </w:r>
      <w:r w:rsidR="00F147C6" w:rsidRPr="00CD7B66">
        <w:rPr>
          <w:rFonts w:ascii="Palatino Linotype" w:eastAsia="Calibri" w:hAnsi="Palatino Linotype" w:cs="Arial"/>
          <w:color w:val="000000" w:themeColor="text1"/>
          <w:lang w:val="es-ES"/>
        </w:rPr>
        <w:t xml:space="preserve">de admisión </w:t>
      </w:r>
      <w:r w:rsidR="00073D3C" w:rsidRPr="00CD7B66">
        <w:rPr>
          <w:rFonts w:ascii="Palatino Linotype" w:eastAsia="Calibri" w:hAnsi="Palatino Linotype" w:cs="Arial"/>
          <w:color w:val="000000" w:themeColor="text1"/>
          <w:lang w:val="es-ES"/>
        </w:rPr>
        <w:t xml:space="preserve">de veintiocho </w:t>
      </w:r>
      <w:r w:rsidR="00BA6E06" w:rsidRPr="00CD7B66">
        <w:rPr>
          <w:rFonts w:ascii="Palatino Linotype" w:eastAsia="Calibri" w:hAnsi="Palatino Linotype" w:cs="Arial"/>
          <w:color w:val="000000" w:themeColor="text1"/>
          <w:lang w:val="es-ES"/>
        </w:rPr>
        <w:t xml:space="preserve"> </w:t>
      </w:r>
      <w:r w:rsidR="00C862C4" w:rsidRPr="00CD7B66">
        <w:rPr>
          <w:rFonts w:ascii="Palatino Linotype" w:eastAsia="Calibri" w:hAnsi="Palatino Linotype" w:cs="Arial"/>
          <w:color w:val="000000" w:themeColor="text1"/>
          <w:lang w:val="es-ES"/>
        </w:rPr>
        <w:t>(</w:t>
      </w:r>
      <w:r w:rsidR="00073D3C" w:rsidRPr="00CD7B66">
        <w:rPr>
          <w:rFonts w:ascii="Palatino Linotype" w:eastAsia="Calibri" w:hAnsi="Palatino Linotype" w:cs="Arial"/>
          <w:color w:val="000000" w:themeColor="text1"/>
          <w:lang w:val="es-ES"/>
        </w:rPr>
        <w:t>28</w:t>
      </w:r>
      <w:r w:rsidR="006B3128" w:rsidRPr="00CD7B66">
        <w:rPr>
          <w:rFonts w:ascii="Palatino Linotype" w:eastAsia="Calibri" w:hAnsi="Palatino Linotype" w:cs="Arial"/>
          <w:color w:val="000000" w:themeColor="text1"/>
          <w:lang w:val="es-ES"/>
        </w:rPr>
        <w:t>) de noviembre</w:t>
      </w:r>
      <w:r w:rsidR="003762FD" w:rsidRPr="00CD7B66">
        <w:rPr>
          <w:rFonts w:ascii="Palatino Linotype" w:eastAsia="Calibri" w:hAnsi="Palatino Linotype" w:cs="Arial"/>
          <w:color w:val="000000" w:themeColor="text1"/>
          <w:lang w:val="es-ES"/>
        </w:rPr>
        <w:t xml:space="preserve"> </w:t>
      </w:r>
      <w:r w:rsidR="003A03D0" w:rsidRPr="00CD7B66">
        <w:rPr>
          <w:rFonts w:ascii="Palatino Linotype" w:eastAsia="Calibri" w:hAnsi="Palatino Linotype" w:cs="Arial"/>
          <w:color w:val="000000" w:themeColor="text1"/>
          <w:lang w:val="es-ES"/>
        </w:rPr>
        <w:t>d</w:t>
      </w:r>
      <w:r w:rsidR="0075650E" w:rsidRPr="00CD7B66">
        <w:rPr>
          <w:rFonts w:ascii="Palatino Linotype" w:eastAsia="Calibri" w:hAnsi="Palatino Linotype" w:cs="Arial"/>
          <w:color w:val="000000" w:themeColor="text1"/>
          <w:lang w:val="es-ES"/>
        </w:rPr>
        <w:t xml:space="preserve">e dos mil </w:t>
      </w:r>
      <w:r w:rsidR="00527E7A" w:rsidRPr="00CD7B66">
        <w:rPr>
          <w:rFonts w:ascii="Palatino Linotype" w:eastAsia="Calibri" w:hAnsi="Palatino Linotype" w:cs="Arial"/>
          <w:color w:val="000000" w:themeColor="text1"/>
          <w:lang w:val="es-ES"/>
        </w:rPr>
        <w:t>dieci</w:t>
      </w:r>
      <w:r w:rsidR="003A03D0" w:rsidRPr="00CD7B66">
        <w:rPr>
          <w:rFonts w:ascii="Palatino Linotype" w:eastAsia="Calibri" w:hAnsi="Palatino Linotype" w:cs="Arial"/>
          <w:color w:val="000000" w:themeColor="text1"/>
          <w:lang w:val="es-ES"/>
        </w:rPr>
        <w:t>ocho</w:t>
      </w:r>
      <w:r w:rsidR="006A1047" w:rsidRPr="00CD7B66">
        <w:rPr>
          <w:rFonts w:ascii="Palatino Linotype" w:eastAsia="Calibri" w:hAnsi="Palatino Linotype" w:cs="Arial"/>
          <w:color w:val="000000" w:themeColor="text1"/>
          <w:lang w:val="es-ES"/>
        </w:rPr>
        <w:t xml:space="preserve">, </w:t>
      </w:r>
      <w:r w:rsidR="00B81371" w:rsidRPr="00CD7B66">
        <w:rPr>
          <w:rFonts w:ascii="Palatino Linotype" w:eastAsia="Calibri" w:hAnsi="Palatino Linotype" w:cs="Arial"/>
          <w:color w:val="000000" w:themeColor="text1"/>
          <w:lang w:val="es-ES"/>
        </w:rPr>
        <w:t xml:space="preserve">puso a </w:t>
      </w:r>
      <w:r w:rsidR="00875167" w:rsidRPr="00CD7B66">
        <w:rPr>
          <w:rFonts w:ascii="Palatino Linotype" w:eastAsia="Calibri" w:hAnsi="Palatino Linotype" w:cs="Arial"/>
          <w:color w:val="000000" w:themeColor="text1"/>
          <w:lang w:val="es-ES"/>
        </w:rPr>
        <w:t>disposición</w:t>
      </w:r>
      <w:r w:rsidR="00B81371" w:rsidRPr="00CD7B66">
        <w:rPr>
          <w:rFonts w:ascii="Palatino Linotype" w:eastAsia="Calibri" w:hAnsi="Palatino Linotype" w:cs="Arial"/>
          <w:color w:val="000000" w:themeColor="text1"/>
          <w:lang w:val="es-ES"/>
        </w:rPr>
        <w:t xml:space="preserve"> de las partes el expediente electrónico </w:t>
      </w:r>
      <w:r w:rsidR="00B81371" w:rsidRPr="00CD7B66">
        <w:rPr>
          <w:rFonts w:ascii="Palatino Linotype" w:eastAsia="Calibri" w:hAnsi="Palatino Linotype" w:cs="Arial"/>
          <w:color w:val="000000" w:themeColor="text1"/>
        </w:rPr>
        <w:t xml:space="preserve">vía </w:t>
      </w:r>
      <w:r w:rsidR="00B81371" w:rsidRPr="00CD7B66">
        <w:rPr>
          <w:rFonts w:ascii="Palatino Linotype" w:eastAsia="Calibri" w:hAnsi="Palatino Linotype" w:cs="Arial"/>
          <w:color w:val="000000" w:themeColor="text1"/>
          <w:lang w:val="es-ES"/>
        </w:rPr>
        <w:t xml:space="preserve">Sistema de Acceso a la Información Mexiquense </w:t>
      </w:r>
      <w:r w:rsidR="00B81371" w:rsidRPr="00CD7B66">
        <w:rPr>
          <w:rFonts w:ascii="Palatino Linotype" w:eastAsia="Calibri" w:hAnsi="Palatino Linotype" w:cs="Arial"/>
          <w:b/>
          <w:color w:val="000000" w:themeColor="text1"/>
          <w:lang w:val="es-ES"/>
        </w:rPr>
        <w:t xml:space="preserve">SAIMEX </w:t>
      </w:r>
      <w:r w:rsidR="00B81371" w:rsidRPr="00CD7B66">
        <w:rPr>
          <w:rFonts w:ascii="Palatino Linotype" w:eastAsia="Calibri" w:hAnsi="Palatino Linotype" w:cs="Arial"/>
          <w:color w:val="000000" w:themeColor="text1"/>
          <w:lang w:val="es-ES"/>
        </w:rPr>
        <w:t xml:space="preserve">a efecto de que en un plazo máximo de siete días </w:t>
      </w:r>
      <w:r w:rsidR="00875167" w:rsidRPr="00CD7B66">
        <w:rPr>
          <w:rFonts w:ascii="Palatino Linotype" w:eastAsia="Calibri" w:hAnsi="Palatino Linotype" w:cs="Arial"/>
          <w:color w:val="000000" w:themeColor="text1"/>
          <w:lang w:val="es-ES"/>
        </w:rPr>
        <w:t>manifestaran</w:t>
      </w:r>
      <w:r w:rsidR="00B81371" w:rsidRPr="00CD7B66">
        <w:rPr>
          <w:rFonts w:ascii="Palatino Linotype" w:eastAsia="Calibri" w:hAnsi="Palatino Linotype" w:cs="Arial"/>
          <w:color w:val="000000" w:themeColor="text1"/>
          <w:lang w:val="es-ES"/>
        </w:rPr>
        <w:t xml:space="preserve"> lo que a</w:t>
      </w:r>
      <w:r w:rsidR="003A2029" w:rsidRPr="00CD7B66">
        <w:rPr>
          <w:rFonts w:ascii="Palatino Linotype" w:eastAsia="Calibri" w:hAnsi="Palatino Linotype" w:cs="Arial"/>
          <w:color w:val="000000" w:themeColor="text1"/>
          <w:lang w:val="es-ES"/>
        </w:rPr>
        <w:t xml:space="preserve"> su</w:t>
      </w:r>
      <w:r w:rsidR="00B81371" w:rsidRPr="00CD7B66">
        <w:rPr>
          <w:rFonts w:ascii="Palatino Linotype" w:eastAsia="Calibri" w:hAnsi="Palatino Linotype" w:cs="Arial"/>
          <w:color w:val="000000" w:themeColor="text1"/>
          <w:lang w:val="es-ES"/>
        </w:rPr>
        <w:t xml:space="preserve"> derecho conviniera</w:t>
      </w:r>
      <w:r w:rsidR="00875167" w:rsidRPr="00CD7B66">
        <w:rPr>
          <w:rFonts w:ascii="Palatino Linotype" w:eastAsia="Calibri" w:hAnsi="Palatino Linotype" w:cs="Arial"/>
          <w:color w:val="000000" w:themeColor="text1"/>
          <w:lang w:val="es-ES"/>
        </w:rPr>
        <w:t>n</w:t>
      </w:r>
      <w:r w:rsidR="00032493" w:rsidRPr="00CD7B66">
        <w:rPr>
          <w:rFonts w:ascii="Palatino Linotype" w:eastAsia="Calibri" w:hAnsi="Palatino Linotype" w:cs="Arial"/>
          <w:color w:val="000000" w:themeColor="text1"/>
          <w:lang w:val="es-ES"/>
        </w:rPr>
        <w:t>,</w:t>
      </w:r>
      <w:r w:rsidR="00B81371" w:rsidRPr="00CD7B66">
        <w:rPr>
          <w:rFonts w:ascii="Palatino Linotype" w:eastAsia="Calibri" w:hAnsi="Palatino Linotype" w:cs="Arial"/>
          <w:color w:val="000000" w:themeColor="text1"/>
          <w:lang w:val="es-ES"/>
        </w:rPr>
        <w:t xml:space="preserve"> </w:t>
      </w:r>
      <w:r w:rsidR="00875167" w:rsidRPr="00CD7B66">
        <w:rPr>
          <w:rFonts w:ascii="Palatino Linotype" w:eastAsia="Calibri" w:hAnsi="Palatino Linotype" w:cs="Arial"/>
          <w:color w:val="000000" w:themeColor="text1"/>
          <w:lang w:val="es-ES"/>
        </w:rPr>
        <w:t>ofrecieran pruebas y</w:t>
      </w:r>
      <w:r w:rsidR="00132C06" w:rsidRPr="00CD7B66">
        <w:rPr>
          <w:rFonts w:ascii="Palatino Linotype" w:eastAsia="Calibri" w:hAnsi="Palatino Linotype" w:cs="Arial"/>
          <w:color w:val="000000" w:themeColor="text1"/>
          <w:lang w:val="es-ES"/>
        </w:rPr>
        <w:t xml:space="preserve"> </w:t>
      </w:r>
      <w:r w:rsidR="00875167" w:rsidRPr="00CD7B66">
        <w:rPr>
          <w:rFonts w:ascii="Palatino Linotype" w:eastAsia="Calibri" w:hAnsi="Palatino Linotype" w:cs="Arial"/>
          <w:color w:val="000000" w:themeColor="text1"/>
          <w:lang w:val="es-ES"/>
        </w:rPr>
        <w:t>alegatos según corresponda a</w:t>
      </w:r>
      <w:r w:rsidR="004C20F2" w:rsidRPr="00CD7B66">
        <w:rPr>
          <w:rFonts w:ascii="Palatino Linotype" w:eastAsia="Calibri" w:hAnsi="Palatino Linotype" w:cs="Arial"/>
          <w:color w:val="000000" w:themeColor="text1"/>
          <w:lang w:val="es-ES"/>
        </w:rPr>
        <w:t xml:space="preserve"> </w:t>
      </w:r>
      <w:r w:rsidR="00875167" w:rsidRPr="00CD7B66">
        <w:rPr>
          <w:rFonts w:ascii="Palatino Linotype" w:eastAsia="Calibri" w:hAnsi="Palatino Linotype" w:cs="Arial"/>
          <w:color w:val="000000" w:themeColor="text1"/>
          <w:lang w:val="es-ES"/>
        </w:rPr>
        <w:t>l</w:t>
      </w:r>
      <w:r w:rsidR="004C20F2" w:rsidRPr="00CD7B66">
        <w:rPr>
          <w:rFonts w:ascii="Palatino Linotype" w:eastAsia="Calibri" w:hAnsi="Palatino Linotype" w:cs="Arial"/>
          <w:color w:val="000000" w:themeColor="text1"/>
          <w:lang w:val="es-ES"/>
        </w:rPr>
        <w:t>os</w:t>
      </w:r>
      <w:r w:rsidR="00875167" w:rsidRPr="00CD7B66">
        <w:rPr>
          <w:rFonts w:ascii="Palatino Linotype" w:eastAsia="Calibri" w:hAnsi="Palatino Linotype" w:cs="Arial"/>
          <w:color w:val="000000" w:themeColor="text1"/>
          <w:lang w:val="es-ES"/>
        </w:rPr>
        <w:t xml:space="preserve"> caso</w:t>
      </w:r>
      <w:r w:rsidR="004C20F2" w:rsidRPr="00CD7B66">
        <w:rPr>
          <w:rFonts w:ascii="Palatino Linotype" w:eastAsia="Calibri" w:hAnsi="Palatino Linotype" w:cs="Arial"/>
          <w:color w:val="000000" w:themeColor="text1"/>
          <w:lang w:val="es-ES"/>
        </w:rPr>
        <w:t>s</w:t>
      </w:r>
      <w:r w:rsidR="00875167" w:rsidRPr="00CD7B66">
        <w:rPr>
          <w:rFonts w:ascii="Palatino Linotype" w:eastAsia="Calibri" w:hAnsi="Palatino Linotype" w:cs="Arial"/>
          <w:color w:val="000000" w:themeColor="text1"/>
          <w:lang w:val="es-ES"/>
        </w:rPr>
        <w:t xml:space="preserve"> concreto</w:t>
      </w:r>
      <w:r w:rsidR="004C20F2" w:rsidRPr="00CD7B66">
        <w:rPr>
          <w:rFonts w:ascii="Palatino Linotype" w:eastAsia="Calibri" w:hAnsi="Palatino Linotype" w:cs="Arial"/>
          <w:color w:val="000000" w:themeColor="text1"/>
          <w:lang w:val="es-ES"/>
        </w:rPr>
        <w:t>s</w:t>
      </w:r>
      <w:r w:rsidR="00875167" w:rsidRPr="00CD7B66">
        <w:rPr>
          <w:rFonts w:ascii="Palatino Linotype" w:eastAsia="Calibri" w:hAnsi="Palatino Linotype" w:cs="Arial"/>
          <w:color w:val="000000" w:themeColor="text1"/>
          <w:lang w:val="es-ES"/>
        </w:rPr>
        <w:t xml:space="preserve">, </w:t>
      </w:r>
      <w:r w:rsidR="00F147C6" w:rsidRPr="00CD7B66">
        <w:rPr>
          <w:rFonts w:ascii="Palatino Linotype" w:eastAsia="Calibri" w:hAnsi="Palatino Linotype" w:cs="Arial"/>
          <w:color w:val="000000" w:themeColor="text1"/>
          <w:lang w:val="es-ES"/>
        </w:rPr>
        <w:t>de esta forma</w:t>
      </w:r>
      <w:r w:rsidR="00875167" w:rsidRPr="00CD7B66">
        <w:rPr>
          <w:rFonts w:ascii="Palatino Linotype" w:eastAsia="Calibri" w:hAnsi="Palatino Linotype" w:cs="Arial"/>
          <w:color w:val="000000" w:themeColor="text1"/>
          <w:lang w:val="es-ES"/>
        </w:rPr>
        <w:t xml:space="preserve"> para que el </w:t>
      </w:r>
      <w:r w:rsidR="00875167" w:rsidRPr="00CD7B66">
        <w:rPr>
          <w:rFonts w:ascii="Palatino Linotype" w:eastAsia="Calibri" w:hAnsi="Palatino Linotype" w:cs="Arial"/>
          <w:b/>
          <w:color w:val="000000" w:themeColor="text1"/>
          <w:lang w:val="es-ES"/>
        </w:rPr>
        <w:t>SUJETO OBLIGADO</w:t>
      </w:r>
      <w:r w:rsidR="00875167" w:rsidRPr="00CD7B66">
        <w:rPr>
          <w:rFonts w:ascii="Palatino Linotype" w:eastAsia="Calibri" w:hAnsi="Palatino Linotype" w:cs="Arial"/>
          <w:color w:val="000000" w:themeColor="text1"/>
          <w:lang w:val="es-ES"/>
        </w:rPr>
        <w:t xml:space="preserve"> </w:t>
      </w:r>
      <w:r w:rsidR="00B81371" w:rsidRPr="00CD7B66">
        <w:rPr>
          <w:rFonts w:ascii="Palatino Linotype" w:eastAsia="Calibri" w:hAnsi="Palatino Linotype" w:cs="Arial"/>
          <w:color w:val="000000" w:themeColor="text1"/>
          <w:lang w:val="es-ES"/>
        </w:rPr>
        <w:t>presentar</w:t>
      </w:r>
      <w:r w:rsidR="003A03D0" w:rsidRPr="00CD7B66">
        <w:rPr>
          <w:rFonts w:ascii="Palatino Linotype" w:eastAsia="Calibri" w:hAnsi="Palatino Linotype" w:cs="Arial"/>
          <w:color w:val="000000" w:themeColor="text1"/>
          <w:lang w:val="es-ES"/>
        </w:rPr>
        <w:t>a</w:t>
      </w:r>
      <w:r w:rsidR="00B81371" w:rsidRPr="00CD7B66">
        <w:rPr>
          <w:rFonts w:ascii="Palatino Linotype" w:eastAsia="Calibri" w:hAnsi="Palatino Linotype" w:cs="Arial"/>
          <w:color w:val="000000" w:themeColor="text1"/>
          <w:lang w:val="es-ES"/>
        </w:rPr>
        <w:t xml:space="preserve"> el Informe Justificado</w:t>
      </w:r>
      <w:r w:rsidR="00875167" w:rsidRPr="00CD7B66">
        <w:rPr>
          <w:rFonts w:ascii="Palatino Linotype" w:eastAsia="Calibri" w:hAnsi="Palatino Linotype" w:cs="Arial"/>
          <w:color w:val="000000" w:themeColor="text1"/>
          <w:lang w:val="es-ES"/>
        </w:rPr>
        <w:t xml:space="preserve"> procedente</w:t>
      </w:r>
      <w:r w:rsidR="00787184" w:rsidRPr="00CD7B66">
        <w:rPr>
          <w:rFonts w:ascii="Palatino Linotype" w:eastAsia="Calibri" w:hAnsi="Palatino Linotype" w:cs="Arial"/>
          <w:color w:val="000000" w:themeColor="text1"/>
          <w:lang w:val="es-ES"/>
        </w:rPr>
        <w:t>.</w:t>
      </w:r>
    </w:p>
    <w:p w14:paraId="3022AEC6" w14:textId="77777777" w:rsidR="007446C2" w:rsidRPr="00CD7B66" w:rsidRDefault="007446C2" w:rsidP="00837B55">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B51520F" w14:textId="149F6A81" w:rsidR="00F25032" w:rsidRPr="00CD7B66" w:rsidRDefault="00440F17" w:rsidP="00837B55">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CD7B66">
        <w:rPr>
          <w:rFonts w:ascii="Palatino Linotype" w:eastAsia="Calibri" w:hAnsi="Palatino Linotype" w:cs="Arial"/>
          <w:color w:val="000000" w:themeColor="text1"/>
          <w:lang w:val="es-ES"/>
        </w:rPr>
        <w:t>Los días siete (07</w:t>
      </w:r>
      <w:r w:rsidR="00BA6E06" w:rsidRPr="00CD7B66">
        <w:rPr>
          <w:rFonts w:ascii="Palatino Linotype" w:eastAsia="Calibri" w:hAnsi="Palatino Linotype" w:cs="Arial"/>
          <w:color w:val="000000" w:themeColor="text1"/>
          <w:lang w:val="es-ES"/>
        </w:rPr>
        <w:t>)</w:t>
      </w:r>
      <w:r w:rsidR="00073D3C" w:rsidRPr="00CD7B66">
        <w:rPr>
          <w:rFonts w:ascii="Palatino Linotype" w:eastAsia="Calibri" w:hAnsi="Palatino Linotype" w:cs="Arial"/>
          <w:color w:val="000000" w:themeColor="text1"/>
          <w:lang w:val="es-ES"/>
        </w:rPr>
        <w:t xml:space="preserve">, </w:t>
      </w:r>
      <w:r w:rsidRPr="00CD7B66">
        <w:rPr>
          <w:rFonts w:ascii="Palatino Linotype" w:eastAsia="Calibri" w:hAnsi="Palatino Linotype" w:cs="Arial"/>
          <w:color w:val="000000" w:themeColor="text1"/>
          <w:lang w:val="es-ES"/>
        </w:rPr>
        <w:t xml:space="preserve"> diecinueve (19) de diciembre y primero (01) de enero de dos mil dieciocho</w:t>
      </w:r>
      <w:r w:rsidR="003A03D0" w:rsidRPr="00CD7B66">
        <w:rPr>
          <w:rFonts w:ascii="Palatino Linotype" w:eastAsia="Calibri" w:hAnsi="Palatino Linotype" w:cs="Arial"/>
          <w:color w:val="000000" w:themeColor="text1"/>
          <w:lang w:val="es-ES"/>
        </w:rPr>
        <w:t xml:space="preserve">, el </w:t>
      </w:r>
      <w:r w:rsidR="003A03D0" w:rsidRPr="00CD7B66">
        <w:rPr>
          <w:rFonts w:ascii="Palatino Linotype" w:eastAsia="Calibri" w:hAnsi="Palatino Linotype" w:cs="Arial"/>
          <w:b/>
          <w:color w:val="000000" w:themeColor="text1"/>
          <w:lang w:val="es-ES"/>
        </w:rPr>
        <w:t>SUJETO OBLIGADO</w:t>
      </w:r>
      <w:r w:rsidR="003A03D0" w:rsidRPr="00CD7B66">
        <w:rPr>
          <w:rFonts w:ascii="Palatino Linotype" w:eastAsia="Calibri" w:hAnsi="Palatino Linotype" w:cs="Arial"/>
          <w:color w:val="000000" w:themeColor="text1"/>
          <w:lang w:val="es-ES"/>
        </w:rPr>
        <w:t xml:space="preserve"> rindió su informe justificado para manifestar lo que a su derecho le asistiera y conviniera mediante </w:t>
      </w:r>
      <w:r w:rsidRPr="00CD7B66">
        <w:rPr>
          <w:rFonts w:ascii="Palatino Linotype" w:eastAsia="Calibri" w:hAnsi="Palatino Linotype" w:cs="Arial"/>
          <w:color w:val="000000" w:themeColor="text1"/>
          <w:lang w:val="es-ES"/>
        </w:rPr>
        <w:t xml:space="preserve">los </w:t>
      </w:r>
      <w:r w:rsidR="003A03D0" w:rsidRPr="00CD7B66">
        <w:rPr>
          <w:rFonts w:ascii="Palatino Linotype" w:eastAsia="Calibri" w:hAnsi="Palatino Linotype" w:cs="Arial"/>
          <w:color w:val="000000" w:themeColor="text1"/>
          <w:lang w:val="es-ES"/>
        </w:rPr>
        <w:t>archivo</w:t>
      </w:r>
      <w:r w:rsidRPr="00CD7B66">
        <w:rPr>
          <w:rFonts w:ascii="Palatino Linotype" w:eastAsia="Calibri" w:hAnsi="Palatino Linotype" w:cs="Arial"/>
          <w:color w:val="000000" w:themeColor="text1"/>
          <w:lang w:val="es-ES"/>
        </w:rPr>
        <w:t>s</w:t>
      </w:r>
      <w:r w:rsidR="003A03D0" w:rsidRPr="00CD7B66">
        <w:rPr>
          <w:rFonts w:ascii="Palatino Linotype" w:eastAsia="Calibri" w:hAnsi="Palatino Linotype" w:cs="Arial"/>
          <w:color w:val="000000" w:themeColor="text1"/>
          <w:lang w:val="es-ES"/>
        </w:rPr>
        <w:t xml:space="preserve"> electrónico</w:t>
      </w:r>
      <w:r w:rsidR="00302559" w:rsidRPr="00CD7B66">
        <w:rPr>
          <w:rFonts w:ascii="Palatino Linotype" w:eastAsia="Calibri" w:hAnsi="Palatino Linotype" w:cs="Arial"/>
          <w:color w:val="000000" w:themeColor="text1"/>
          <w:lang w:val="es-ES"/>
        </w:rPr>
        <w:t>s</w:t>
      </w:r>
      <w:r w:rsidR="003A03D0" w:rsidRPr="00CD7B66">
        <w:rPr>
          <w:rFonts w:ascii="Palatino Linotype" w:eastAsia="Calibri" w:hAnsi="Palatino Linotype" w:cs="Arial"/>
          <w:color w:val="000000" w:themeColor="text1"/>
          <w:lang w:val="es-ES"/>
        </w:rPr>
        <w:t xml:space="preserve"> </w:t>
      </w:r>
      <w:hyperlink r:id="rId8" w:history="1">
        <w:r w:rsidR="00302559" w:rsidRPr="00CD7B66">
          <w:rPr>
            <w:rStyle w:val="Hipervnculo"/>
            <w:rFonts w:ascii="Palatino Linotype" w:eastAsia="Calibri" w:hAnsi="Palatino Linotype" w:cs="Arial"/>
            <w:b/>
            <w:bCs/>
            <w:color w:val="000000" w:themeColor="text1"/>
            <w:u w:val="none"/>
          </w:rPr>
          <w:t>01.pdf</w:t>
        </w:r>
      </w:hyperlink>
      <w:r w:rsidR="00302559" w:rsidRPr="00CD7B66">
        <w:rPr>
          <w:rFonts w:ascii="Palatino Linotype" w:eastAsia="Calibri" w:hAnsi="Palatino Linotype" w:cs="Arial"/>
          <w:color w:val="000000" w:themeColor="text1"/>
          <w:lang w:val="es-ES"/>
        </w:rPr>
        <w:t xml:space="preserve">, </w:t>
      </w:r>
      <w:hyperlink r:id="rId9" w:history="1">
        <w:r w:rsidR="00302559" w:rsidRPr="00CD7B66">
          <w:rPr>
            <w:rStyle w:val="Hipervnculo"/>
            <w:rFonts w:ascii="Palatino Linotype" w:eastAsia="Calibri" w:hAnsi="Palatino Linotype" w:cs="Arial"/>
            <w:b/>
            <w:bCs/>
            <w:color w:val="000000" w:themeColor="text1"/>
            <w:u w:val="none"/>
          </w:rPr>
          <w:t>02.pdf</w:t>
        </w:r>
      </w:hyperlink>
      <w:r w:rsidR="00302559" w:rsidRPr="00CD7B66">
        <w:rPr>
          <w:rFonts w:ascii="Palatino Linotype" w:eastAsia="Calibri" w:hAnsi="Palatino Linotype" w:cs="Arial"/>
          <w:color w:val="000000" w:themeColor="text1"/>
          <w:lang w:val="es-ES"/>
        </w:rPr>
        <w:t xml:space="preserve">, </w:t>
      </w:r>
      <w:hyperlink r:id="rId10" w:history="1">
        <w:r w:rsidR="00302559" w:rsidRPr="00CD7B66">
          <w:rPr>
            <w:rStyle w:val="Hipervnculo"/>
            <w:rFonts w:ascii="Palatino Linotype" w:eastAsia="Calibri" w:hAnsi="Palatino Linotype" w:cs="Arial"/>
            <w:b/>
            <w:bCs/>
            <w:color w:val="000000" w:themeColor="text1"/>
            <w:u w:val="none"/>
          </w:rPr>
          <w:t>4393.pdf</w:t>
        </w:r>
      </w:hyperlink>
      <w:r w:rsidR="00302559" w:rsidRPr="00CD7B66">
        <w:rPr>
          <w:rFonts w:ascii="Palatino Linotype" w:eastAsia="Calibri" w:hAnsi="Palatino Linotype" w:cs="Arial"/>
          <w:color w:val="000000" w:themeColor="text1"/>
          <w:lang w:val="es-ES"/>
        </w:rPr>
        <w:t xml:space="preserve">, </w:t>
      </w:r>
      <w:hyperlink r:id="rId11" w:history="1">
        <w:r w:rsidR="00302559" w:rsidRPr="00CD7B66">
          <w:rPr>
            <w:rStyle w:val="Hipervnculo"/>
            <w:rFonts w:ascii="Palatino Linotype" w:eastAsia="Calibri" w:hAnsi="Palatino Linotype" w:cs="Arial"/>
            <w:b/>
            <w:bCs/>
            <w:color w:val="000000" w:themeColor="text1"/>
            <w:u w:val="none"/>
          </w:rPr>
          <w:t>2158.pdf</w:t>
        </w:r>
      </w:hyperlink>
      <w:r w:rsidR="00302559" w:rsidRPr="00CD7B66">
        <w:rPr>
          <w:rFonts w:ascii="Palatino Linotype" w:eastAsia="Calibri" w:hAnsi="Palatino Linotype" w:cs="Arial"/>
          <w:color w:val="000000" w:themeColor="text1"/>
          <w:lang w:val="es-ES"/>
        </w:rPr>
        <w:t xml:space="preserve">, </w:t>
      </w:r>
      <w:hyperlink r:id="rId12" w:history="1">
        <w:r w:rsidR="00302559" w:rsidRPr="00CD7B66">
          <w:rPr>
            <w:rStyle w:val="Hipervnculo"/>
            <w:rFonts w:ascii="Palatino Linotype" w:eastAsia="Calibri" w:hAnsi="Palatino Linotype" w:cs="Arial"/>
            <w:b/>
            <w:bCs/>
            <w:color w:val="000000" w:themeColor="text1"/>
            <w:u w:val="none"/>
          </w:rPr>
          <w:t>OCTAVA SESION EX.pdf</w:t>
        </w:r>
      </w:hyperlink>
      <w:r w:rsidR="00302559" w:rsidRPr="00CD7B66">
        <w:rPr>
          <w:rFonts w:ascii="Palatino Linotype" w:eastAsia="Calibri" w:hAnsi="Palatino Linotype" w:cs="Arial"/>
          <w:color w:val="000000" w:themeColor="text1"/>
          <w:lang w:val="es-ES"/>
        </w:rPr>
        <w:t xml:space="preserve">, </w:t>
      </w:r>
      <w:hyperlink r:id="rId13" w:history="1">
        <w:r w:rsidR="00302559" w:rsidRPr="00CD7B66">
          <w:rPr>
            <w:rStyle w:val="Hipervnculo"/>
            <w:rFonts w:ascii="Palatino Linotype" w:eastAsia="Calibri" w:hAnsi="Palatino Linotype" w:cs="Arial"/>
            <w:b/>
            <w:bCs/>
            <w:color w:val="000000" w:themeColor="text1"/>
            <w:u w:val="none"/>
          </w:rPr>
          <w:t>41.pdf</w:t>
        </w:r>
      </w:hyperlink>
      <w:r w:rsidR="00302559" w:rsidRPr="00CD7B66">
        <w:rPr>
          <w:rFonts w:ascii="Palatino Linotype" w:eastAsia="Calibri" w:hAnsi="Palatino Linotype" w:cs="Arial"/>
          <w:color w:val="000000" w:themeColor="text1"/>
          <w:lang w:val="es-ES"/>
        </w:rPr>
        <w:t xml:space="preserve">, </w:t>
      </w:r>
      <w:hyperlink r:id="rId14" w:history="1">
        <w:r w:rsidR="00302559" w:rsidRPr="00CD7B66">
          <w:rPr>
            <w:rStyle w:val="Hipervnculo"/>
            <w:rFonts w:ascii="Palatino Linotype" w:eastAsia="Calibri" w:hAnsi="Palatino Linotype" w:cs="Arial"/>
            <w:b/>
            <w:bCs/>
            <w:color w:val="000000" w:themeColor="text1"/>
            <w:u w:val="none"/>
          </w:rPr>
          <w:t>CERTIFICADOS.pdf</w:t>
        </w:r>
      </w:hyperlink>
      <w:r w:rsidR="00302559" w:rsidRPr="00CD7B66">
        <w:rPr>
          <w:rFonts w:ascii="Palatino Linotype" w:eastAsia="Calibri" w:hAnsi="Palatino Linotype" w:cs="Arial"/>
          <w:color w:val="000000" w:themeColor="text1"/>
          <w:lang w:val="es-ES"/>
        </w:rPr>
        <w:t xml:space="preserve"> y </w:t>
      </w:r>
      <w:hyperlink r:id="rId15" w:history="1">
        <w:r w:rsidR="00302559" w:rsidRPr="00CD7B66">
          <w:rPr>
            <w:rStyle w:val="Hipervnculo"/>
            <w:rFonts w:ascii="Palatino Linotype" w:eastAsia="Calibri" w:hAnsi="Palatino Linotype" w:cs="Arial"/>
            <w:b/>
            <w:bCs/>
            <w:color w:val="000000" w:themeColor="text1"/>
            <w:u w:val="none"/>
          </w:rPr>
          <w:t>PRIMER ORD 19.pdf</w:t>
        </w:r>
      </w:hyperlink>
      <w:r w:rsidR="00302559" w:rsidRPr="00CD7B66">
        <w:rPr>
          <w:rFonts w:ascii="Palatino Linotype" w:eastAsia="Calibri" w:hAnsi="Palatino Linotype" w:cs="Arial"/>
          <w:color w:val="000000" w:themeColor="text1"/>
          <w:lang w:val="es-ES"/>
        </w:rPr>
        <w:t xml:space="preserve"> </w:t>
      </w:r>
      <w:r w:rsidR="003B34DC" w:rsidRPr="00CD7B66">
        <w:rPr>
          <w:rFonts w:ascii="Palatino Linotype" w:eastAsia="Calibri" w:hAnsi="Palatino Linotype" w:cs="Arial"/>
          <w:color w:val="000000" w:themeColor="text1"/>
          <w:lang w:val="es-ES"/>
        </w:rPr>
        <w:t>de los cuales se pusieron a</w:t>
      </w:r>
      <w:r w:rsidR="00F25032" w:rsidRPr="00CD7B66">
        <w:rPr>
          <w:rFonts w:ascii="Palatino Linotype" w:eastAsia="Calibri" w:hAnsi="Palatino Linotype" w:cs="Arial"/>
          <w:color w:val="000000" w:themeColor="text1"/>
          <w:lang w:val="es-ES"/>
        </w:rPr>
        <w:t xml:space="preserve"> la vista del recurrente </w:t>
      </w:r>
      <w:hyperlink r:id="rId16" w:history="1">
        <w:r w:rsidR="00F25032" w:rsidRPr="00CD7B66">
          <w:rPr>
            <w:rStyle w:val="Hipervnculo"/>
            <w:rFonts w:ascii="Palatino Linotype" w:eastAsia="Calibri" w:hAnsi="Palatino Linotype" w:cs="Arial"/>
            <w:b/>
            <w:bCs/>
            <w:color w:val="000000" w:themeColor="text1"/>
            <w:u w:val="none"/>
          </w:rPr>
          <w:t>01.pdf</w:t>
        </w:r>
      </w:hyperlink>
      <w:r w:rsidR="00F25032" w:rsidRPr="00CD7B66">
        <w:rPr>
          <w:rFonts w:ascii="Palatino Linotype" w:eastAsia="Calibri" w:hAnsi="Palatino Linotype" w:cs="Arial"/>
          <w:b/>
          <w:color w:val="000000" w:themeColor="text1"/>
          <w:lang w:val="es-ES"/>
        </w:rPr>
        <w:t xml:space="preserve">, </w:t>
      </w:r>
      <w:hyperlink r:id="rId17" w:history="1">
        <w:r w:rsidR="00F25032" w:rsidRPr="00CD7B66">
          <w:rPr>
            <w:rStyle w:val="Hipervnculo"/>
            <w:rFonts w:ascii="Palatino Linotype" w:eastAsia="Calibri" w:hAnsi="Palatino Linotype" w:cs="Arial"/>
            <w:b/>
            <w:bCs/>
            <w:color w:val="000000" w:themeColor="text1"/>
            <w:u w:val="none"/>
          </w:rPr>
          <w:t>02.pdf</w:t>
        </w:r>
      </w:hyperlink>
      <w:r w:rsidR="00F25032" w:rsidRPr="00CD7B66">
        <w:rPr>
          <w:rFonts w:ascii="Palatino Linotype" w:eastAsia="Calibri" w:hAnsi="Palatino Linotype" w:cs="Arial"/>
          <w:b/>
          <w:color w:val="000000" w:themeColor="text1"/>
          <w:lang w:val="es-ES"/>
        </w:rPr>
        <w:t xml:space="preserve">, </w:t>
      </w:r>
      <w:hyperlink r:id="rId18" w:history="1">
        <w:r w:rsidR="00F25032" w:rsidRPr="00CD7B66">
          <w:rPr>
            <w:rStyle w:val="Hipervnculo"/>
            <w:rFonts w:ascii="Palatino Linotype" w:eastAsia="Calibri" w:hAnsi="Palatino Linotype" w:cs="Arial"/>
            <w:b/>
            <w:bCs/>
            <w:color w:val="000000" w:themeColor="text1"/>
            <w:u w:val="none"/>
          </w:rPr>
          <w:t>4393.pdf</w:t>
        </w:r>
      </w:hyperlink>
      <w:r w:rsidR="00F25032" w:rsidRPr="00CD7B66">
        <w:rPr>
          <w:rFonts w:ascii="Palatino Linotype" w:eastAsia="Calibri" w:hAnsi="Palatino Linotype" w:cs="Arial"/>
          <w:b/>
          <w:color w:val="000000" w:themeColor="text1"/>
          <w:lang w:val="es-ES"/>
        </w:rPr>
        <w:t xml:space="preserve">, </w:t>
      </w:r>
      <w:hyperlink r:id="rId19" w:history="1">
        <w:r w:rsidR="00F25032" w:rsidRPr="00CD7B66">
          <w:rPr>
            <w:rStyle w:val="Hipervnculo"/>
            <w:rFonts w:ascii="Palatino Linotype" w:eastAsia="Calibri" w:hAnsi="Palatino Linotype" w:cs="Arial"/>
            <w:b/>
            <w:bCs/>
            <w:color w:val="000000" w:themeColor="text1"/>
            <w:u w:val="none"/>
          </w:rPr>
          <w:t>41.pdf</w:t>
        </w:r>
      </w:hyperlink>
      <w:r w:rsidR="00F25032" w:rsidRPr="00CD7B66">
        <w:rPr>
          <w:rFonts w:ascii="Palatino Linotype" w:eastAsia="Calibri" w:hAnsi="Palatino Linotype" w:cs="Arial"/>
          <w:b/>
          <w:color w:val="000000" w:themeColor="text1"/>
          <w:lang w:val="es-ES"/>
        </w:rPr>
        <w:t xml:space="preserve"> y </w:t>
      </w:r>
      <w:hyperlink r:id="rId20" w:history="1">
        <w:r w:rsidR="00F25032" w:rsidRPr="00CD7B66">
          <w:rPr>
            <w:rStyle w:val="Hipervnculo"/>
            <w:rFonts w:ascii="Palatino Linotype" w:eastAsia="Calibri" w:hAnsi="Palatino Linotype" w:cs="Arial"/>
            <w:b/>
            <w:bCs/>
            <w:color w:val="000000" w:themeColor="text1"/>
            <w:u w:val="none"/>
          </w:rPr>
          <w:t>PRIMER ORD 19.pdf</w:t>
        </w:r>
      </w:hyperlink>
      <w:r w:rsidR="00F25032" w:rsidRPr="00CD7B66">
        <w:rPr>
          <w:rFonts w:ascii="Palatino Linotype" w:eastAsia="Calibri" w:hAnsi="Palatino Linotype" w:cs="Arial"/>
          <w:color w:val="000000" w:themeColor="text1"/>
          <w:lang w:val="es-ES"/>
        </w:rPr>
        <w:t xml:space="preserve"> mediante acuerdo de fecha</w:t>
      </w:r>
      <w:r w:rsidR="00D000E4" w:rsidRPr="00CD7B66">
        <w:rPr>
          <w:rFonts w:ascii="Palatino Linotype" w:eastAsia="Calibri" w:hAnsi="Palatino Linotype" w:cs="Arial"/>
          <w:color w:val="000000" w:themeColor="text1"/>
          <w:lang w:val="es-ES"/>
        </w:rPr>
        <w:t xml:space="preserve"> veinticuatro (24) de enero de dos mil diecinueve, </w:t>
      </w:r>
      <w:r w:rsidR="00F25032" w:rsidRPr="00CD7B66">
        <w:rPr>
          <w:rFonts w:ascii="Palatino Linotype" w:eastAsia="Calibri" w:hAnsi="Palatino Linotype" w:cs="Arial"/>
          <w:color w:val="000000" w:themeColor="text1"/>
          <w:lang w:val="es-ES"/>
        </w:rPr>
        <w:t xml:space="preserve"> </w:t>
      </w:r>
      <w:r w:rsidR="003B34DC" w:rsidRPr="00CD7B66">
        <w:rPr>
          <w:rFonts w:ascii="Palatino Linotype" w:eastAsia="Calibri" w:hAnsi="Palatino Linotype" w:cs="Arial"/>
          <w:color w:val="000000" w:themeColor="text1"/>
          <w:lang w:val="es-ES"/>
        </w:rPr>
        <w:t>lo anterior debido a que</w:t>
      </w:r>
      <w:r w:rsidR="00D000E4" w:rsidRPr="00CD7B66">
        <w:rPr>
          <w:rFonts w:ascii="Palatino Linotype" w:eastAsia="Calibri" w:hAnsi="Palatino Linotype" w:cs="Arial"/>
          <w:color w:val="000000" w:themeColor="text1"/>
          <w:lang w:val="es-ES"/>
        </w:rPr>
        <w:t xml:space="preserve"> el resto </w:t>
      </w:r>
      <w:r w:rsidR="003B34DC" w:rsidRPr="00CD7B66">
        <w:rPr>
          <w:rFonts w:ascii="Palatino Linotype" w:eastAsia="Calibri" w:hAnsi="Palatino Linotype" w:cs="Arial"/>
          <w:color w:val="000000" w:themeColor="text1"/>
          <w:lang w:val="es-ES"/>
        </w:rPr>
        <w:t xml:space="preserve">por un lado no satisfacían la solicitud de información y por el otro no modificaban la respuesta inicial. </w:t>
      </w:r>
    </w:p>
    <w:p w14:paraId="7DFF530E" w14:textId="77777777" w:rsidR="00F25032" w:rsidRPr="00CD7B66" w:rsidRDefault="00F25032" w:rsidP="00837B55">
      <w:pPr>
        <w:spacing w:line="360" w:lineRule="auto"/>
        <w:rPr>
          <w:rFonts w:ascii="Palatino Linotype" w:eastAsia="Calibri" w:hAnsi="Palatino Linotype" w:cs="Arial"/>
          <w:color w:val="000000" w:themeColor="text1"/>
          <w:lang w:val="es-ES"/>
        </w:rPr>
      </w:pPr>
    </w:p>
    <w:p w14:paraId="2E5361E0" w14:textId="461C240B" w:rsidR="00D000E4" w:rsidRPr="00CD7B66" w:rsidRDefault="00D000E4" w:rsidP="00837B55">
      <w:pPr>
        <w:numPr>
          <w:ilvl w:val="0"/>
          <w:numId w:val="4"/>
        </w:numPr>
        <w:spacing w:line="360" w:lineRule="auto"/>
        <w:ind w:left="0" w:firstLine="0"/>
        <w:contextualSpacing/>
        <w:jc w:val="both"/>
        <w:rPr>
          <w:rFonts w:ascii="Palatino Linotype" w:hAnsi="Palatino Linotype"/>
          <w:color w:val="000000" w:themeColor="text1"/>
        </w:rPr>
      </w:pPr>
      <w:bookmarkStart w:id="63" w:name="_Toc461555889"/>
      <w:bookmarkStart w:id="64" w:name="_Toc466371858"/>
      <w:r w:rsidRPr="00CD7B66">
        <w:rPr>
          <w:rFonts w:ascii="Palatino Linotype" w:hAnsi="Palatino Linotype"/>
          <w:color w:val="000000" w:themeColor="text1"/>
        </w:rPr>
        <w:t>El Comisionado Ponente decretó los cierres de instrucción</w:t>
      </w:r>
      <w:r w:rsidRPr="00CD7B66">
        <w:rPr>
          <w:rFonts w:ascii="Palatino Linotype" w:hAnsi="Palatino Linotype" w:cs="Arial"/>
          <w:color w:val="000000" w:themeColor="text1"/>
        </w:rPr>
        <w:t xml:space="preserve"> de los recursos de revisión </w:t>
      </w:r>
      <w:r w:rsidRPr="00CD7B66">
        <w:rPr>
          <w:rFonts w:ascii="Palatino Linotype" w:hAnsi="Palatino Linotype"/>
          <w:color w:val="000000" w:themeColor="text1"/>
        </w:rPr>
        <w:t xml:space="preserve">mediante acuerdos de fecha treinta y uno (31) de enero de dos mil </w:t>
      </w:r>
      <w:r w:rsidRPr="00CD7B66">
        <w:rPr>
          <w:rFonts w:ascii="Palatino Linotype" w:hAnsi="Palatino Linotype"/>
          <w:color w:val="000000" w:themeColor="text1"/>
        </w:rPr>
        <w:lastRenderedPageBreak/>
        <w:t xml:space="preserve">diecinueve, </w:t>
      </w:r>
      <w:r w:rsidRPr="00CD7B66">
        <w:rPr>
          <w:rFonts w:ascii="Palatino Linotype" w:hAnsi="Palatino Linotype" w:cs="Arial"/>
          <w:color w:val="000000" w:themeColor="text1"/>
        </w:rPr>
        <w:t>por lo que ordenó turnar los expedientes a resolución, misma que ahora se pronuncia.</w:t>
      </w:r>
    </w:p>
    <w:p w14:paraId="4FDEA78A" w14:textId="77777777" w:rsidR="00D000E4" w:rsidRPr="00CD7B66" w:rsidRDefault="00D000E4" w:rsidP="00837B55">
      <w:pPr>
        <w:spacing w:line="360" w:lineRule="auto"/>
        <w:ind w:left="720"/>
        <w:contextualSpacing/>
        <w:rPr>
          <w:rFonts w:ascii="Palatino Linotype" w:hAnsi="Palatino Linotype"/>
          <w:color w:val="000000" w:themeColor="text1"/>
        </w:rPr>
      </w:pPr>
    </w:p>
    <w:p w14:paraId="413E4B5F" w14:textId="20142E86" w:rsidR="00CD7B66" w:rsidRPr="00837B55" w:rsidRDefault="00D000E4" w:rsidP="00837B55">
      <w:pPr>
        <w:numPr>
          <w:ilvl w:val="0"/>
          <w:numId w:val="4"/>
        </w:numPr>
        <w:tabs>
          <w:tab w:val="left" w:pos="142"/>
        </w:tabs>
        <w:spacing w:line="360" w:lineRule="auto"/>
        <w:ind w:left="0" w:firstLine="0"/>
        <w:contextualSpacing/>
        <w:jc w:val="both"/>
        <w:rPr>
          <w:rFonts w:ascii="Palatino Linotype" w:hAnsi="Palatino Linotype"/>
          <w:b/>
          <w:color w:val="000000" w:themeColor="text1"/>
        </w:rPr>
      </w:pPr>
      <w:r w:rsidRPr="00CD7B66">
        <w:rPr>
          <w:rFonts w:ascii="Palatino Linotype" w:hAnsi="Palatino Linotype"/>
          <w:color w:val="000000" w:themeColor="text1"/>
        </w:rPr>
        <w:t xml:space="preserve">El día treinta y uno (31) de enero de dos mil diecinueve y con fundamento en el artículo 181 tercer párrafo de la </w:t>
      </w:r>
      <w:r w:rsidRPr="00CD7B66">
        <w:rPr>
          <w:rFonts w:ascii="Palatino Linotype" w:hAnsi="Palatino Linotype"/>
          <w:b/>
          <w:color w:val="000000" w:themeColor="text1"/>
        </w:rPr>
        <w:t xml:space="preserve">Ley de Transparencia y Acceso a la Información Pública del Estado de México y Municipios, </w:t>
      </w:r>
      <w:r w:rsidRPr="00CD7B66">
        <w:rPr>
          <w:rFonts w:ascii="Palatino Linotype" w:hAnsi="Palatino Linotype"/>
          <w:color w:val="000000" w:themeColor="text1"/>
        </w:rPr>
        <w:t>se notificó que el plazo de 30 días para resolver los recursos de revisión, serían ampliados por un periodo de 15 días hábiles adicionales, debido a la naturaleza, complejidad del asunto y para un mejor estudio; y;</w:t>
      </w:r>
    </w:p>
    <w:p w14:paraId="5CB47E4D" w14:textId="272D7EDF" w:rsidR="00C33279" w:rsidRPr="00CD7B66" w:rsidRDefault="007C0013" w:rsidP="00837B55">
      <w:pPr>
        <w:pStyle w:val="Ttulo1"/>
        <w:spacing w:before="0" w:line="360" w:lineRule="auto"/>
        <w:jc w:val="center"/>
        <w:rPr>
          <w:b/>
          <w:color w:val="000000" w:themeColor="text1"/>
          <w:szCs w:val="24"/>
        </w:rPr>
      </w:pPr>
      <w:bookmarkStart w:id="65" w:name="_Toc536691770"/>
      <w:r w:rsidRPr="00CD7B66">
        <w:rPr>
          <w:b/>
          <w:color w:val="000000" w:themeColor="text1"/>
          <w:szCs w:val="24"/>
        </w:rPr>
        <w:t>CONSIDERANDO</w:t>
      </w:r>
      <w:bookmarkEnd w:id="63"/>
      <w:bookmarkEnd w:id="64"/>
      <w:bookmarkEnd w:id="65"/>
    </w:p>
    <w:p w14:paraId="435CF9A4" w14:textId="77777777" w:rsidR="00FC1DA7" w:rsidRPr="00CD7B66" w:rsidRDefault="00FC1DA7" w:rsidP="00837B55">
      <w:pPr>
        <w:spacing w:line="360" w:lineRule="auto"/>
        <w:rPr>
          <w:rFonts w:ascii="Palatino Linotype" w:hAnsi="Palatino Linotype"/>
          <w:color w:val="000000" w:themeColor="text1"/>
          <w:lang w:val="es-MX" w:eastAsia="en-US"/>
        </w:rPr>
      </w:pPr>
    </w:p>
    <w:p w14:paraId="629A5BE2" w14:textId="56C3E7D5" w:rsidR="007C0013" w:rsidRPr="00CD7B66" w:rsidRDefault="007C0013" w:rsidP="00837B55">
      <w:pPr>
        <w:pStyle w:val="Ttulo2"/>
        <w:spacing w:before="0" w:line="360" w:lineRule="auto"/>
        <w:rPr>
          <w:rFonts w:ascii="Palatino Linotype" w:hAnsi="Palatino Linotype"/>
          <w:b/>
          <w:color w:val="000000" w:themeColor="text1"/>
          <w:sz w:val="24"/>
          <w:szCs w:val="24"/>
        </w:rPr>
      </w:pPr>
      <w:bookmarkStart w:id="66" w:name="_Toc461555890"/>
      <w:bookmarkStart w:id="67" w:name="_Toc466371859"/>
      <w:bookmarkStart w:id="68" w:name="_Toc536691771"/>
      <w:r w:rsidRPr="00CD7B66">
        <w:rPr>
          <w:rFonts w:ascii="Palatino Linotype" w:hAnsi="Palatino Linotype"/>
          <w:b/>
          <w:color w:val="000000" w:themeColor="text1"/>
          <w:sz w:val="24"/>
          <w:szCs w:val="24"/>
        </w:rPr>
        <w:t>PRIMERO. De la competencia</w:t>
      </w:r>
      <w:bookmarkEnd w:id="66"/>
      <w:bookmarkEnd w:id="67"/>
      <w:bookmarkEnd w:id="68"/>
    </w:p>
    <w:p w14:paraId="60FBD8C7" w14:textId="77777777" w:rsidR="00FC1DA7" w:rsidRPr="00CD7B66" w:rsidRDefault="00FC1DA7" w:rsidP="00837B55">
      <w:pPr>
        <w:spacing w:line="360" w:lineRule="auto"/>
        <w:rPr>
          <w:rFonts w:ascii="Palatino Linotype" w:hAnsi="Palatino Linotype"/>
          <w:color w:val="000000" w:themeColor="text1"/>
          <w:lang w:val="es-MX" w:eastAsia="en-US"/>
        </w:rPr>
      </w:pPr>
    </w:p>
    <w:p w14:paraId="0BF52B18" w14:textId="600D10BF" w:rsidR="005A228F" w:rsidRPr="00CD7B66" w:rsidRDefault="00F25032" w:rsidP="00837B55">
      <w:pPr>
        <w:pStyle w:val="Prrafodelista"/>
        <w:numPr>
          <w:ilvl w:val="0"/>
          <w:numId w:val="4"/>
        </w:numPr>
        <w:tabs>
          <w:tab w:val="left" w:pos="426"/>
        </w:tabs>
        <w:spacing w:line="360" w:lineRule="auto"/>
        <w:ind w:left="0" w:firstLine="0"/>
        <w:jc w:val="both"/>
        <w:rPr>
          <w:rFonts w:ascii="Palatino Linotype" w:eastAsia="Calibri" w:hAnsi="Palatino Linotype" w:cs="Times New Roman"/>
          <w:b/>
          <w:color w:val="000000" w:themeColor="text1"/>
          <w:lang w:val="es-ES"/>
        </w:rPr>
      </w:pPr>
      <w:r w:rsidRPr="00CD7B66">
        <w:rPr>
          <w:rFonts w:ascii="Palatino Linotype" w:eastAsia="Calibri" w:hAnsi="Palatino Linotype" w:cs="Times New Roman"/>
          <w:color w:val="000000" w:themeColor="text1"/>
          <w:lang w:val="es-ES"/>
        </w:rPr>
        <w:t xml:space="preserve"> </w:t>
      </w:r>
      <w:r w:rsidR="00A45546" w:rsidRPr="00CD7B66">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00A45546" w:rsidRPr="00CD7B66">
        <w:rPr>
          <w:rFonts w:ascii="Palatino Linotype" w:eastAsia="Calibri" w:hAnsi="Palatino Linotype" w:cs="Times New Roman"/>
          <w:b/>
          <w:color w:val="000000" w:themeColor="text1"/>
          <w:lang w:val="es-ES"/>
        </w:rPr>
        <w:t>Constitución Política de los Estados Unidos Mexicanos</w:t>
      </w:r>
      <w:r w:rsidR="00A45546" w:rsidRPr="00CD7B66">
        <w:rPr>
          <w:rFonts w:ascii="Palatino Linotype" w:eastAsia="Calibri" w:hAnsi="Palatino Linotype" w:cs="Times New Roman"/>
          <w:color w:val="000000" w:themeColor="text1"/>
          <w:lang w:val="es-ES"/>
        </w:rPr>
        <w:t xml:space="preserve">; 5, párrafos vigésimo, vigésimo primero y vigésimo segundo fracciones IV y V de la </w:t>
      </w:r>
      <w:r w:rsidR="00A45546" w:rsidRPr="00CD7B66">
        <w:rPr>
          <w:rFonts w:ascii="Palatino Linotype" w:eastAsia="Calibri" w:hAnsi="Palatino Linotype" w:cs="Times New Roman"/>
          <w:b/>
          <w:color w:val="000000" w:themeColor="text1"/>
          <w:lang w:val="es-ES"/>
        </w:rPr>
        <w:t>Constitución Política del Estado Libre y Soberano de México</w:t>
      </w:r>
      <w:r w:rsidR="00A45546" w:rsidRPr="00CD7B66">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00A45546" w:rsidRPr="00CD7B66">
        <w:rPr>
          <w:rFonts w:ascii="Palatino Linotype" w:eastAsia="Calibri" w:hAnsi="Palatino Linotype" w:cs="Arial"/>
          <w:color w:val="000000" w:themeColor="text1"/>
          <w:lang w:val="es-ES"/>
        </w:rPr>
        <w:t xml:space="preserve">de la </w:t>
      </w:r>
      <w:r w:rsidR="00A45546" w:rsidRPr="00CD7B66">
        <w:rPr>
          <w:rFonts w:ascii="Palatino Linotype" w:eastAsia="Calibri" w:hAnsi="Palatino Linotype" w:cs="Arial"/>
          <w:b/>
          <w:color w:val="000000" w:themeColor="text1"/>
          <w:lang w:val="es-ES"/>
        </w:rPr>
        <w:t>Ley de Transparencia y Acceso a la Información Pública del Estado de México y Municipios</w:t>
      </w:r>
      <w:r w:rsidR="00A45546" w:rsidRPr="00CD7B66">
        <w:rPr>
          <w:rFonts w:ascii="Palatino Linotype" w:eastAsia="Calibri" w:hAnsi="Palatino Linotype" w:cs="Arial"/>
          <w:color w:val="000000" w:themeColor="text1"/>
          <w:lang w:val="es-ES"/>
        </w:rPr>
        <w:t xml:space="preserve">; y 10, 7, 9 fracciones I y XXIV, y 11 del </w:t>
      </w:r>
      <w:r w:rsidR="00A45546" w:rsidRPr="00CD7B66">
        <w:rPr>
          <w:rFonts w:ascii="Palatino Linotype" w:eastAsia="Calibri" w:hAnsi="Palatino Linotype" w:cs="Arial"/>
          <w:b/>
          <w:color w:val="000000" w:themeColor="text1"/>
          <w:lang w:val="es-ES"/>
        </w:rPr>
        <w:t xml:space="preserve">Reglamento Interior del Instituto </w:t>
      </w:r>
      <w:r w:rsidR="00A45546" w:rsidRPr="00CD7B66">
        <w:rPr>
          <w:rFonts w:ascii="Palatino Linotype" w:eastAsia="Calibri" w:hAnsi="Palatino Linotype" w:cs="Arial"/>
          <w:b/>
          <w:color w:val="000000" w:themeColor="text1"/>
          <w:lang w:val="es-ES"/>
        </w:rPr>
        <w:lastRenderedPageBreak/>
        <w:t>de Transparencia, Acceso a la Información Pública y Protección de Datos Personales del Estado de México y Municipios.</w:t>
      </w:r>
    </w:p>
    <w:p w14:paraId="184C0B84" w14:textId="77777777" w:rsidR="00EA0CA1" w:rsidRPr="00CD7B66" w:rsidRDefault="00EA0CA1" w:rsidP="00837B55">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567FEBEC" w14:textId="2EB23B4B" w:rsidR="007C0013" w:rsidRPr="00CD7B66" w:rsidRDefault="007C0013" w:rsidP="00837B55">
      <w:pPr>
        <w:pStyle w:val="Ttulo2"/>
        <w:tabs>
          <w:tab w:val="left" w:pos="426"/>
        </w:tabs>
        <w:spacing w:before="0" w:line="360" w:lineRule="auto"/>
        <w:rPr>
          <w:rFonts w:ascii="Palatino Linotype" w:hAnsi="Palatino Linotype"/>
          <w:b/>
          <w:color w:val="000000" w:themeColor="text1"/>
          <w:sz w:val="24"/>
          <w:szCs w:val="24"/>
        </w:rPr>
      </w:pPr>
      <w:bookmarkStart w:id="69" w:name="_Toc461555891"/>
      <w:bookmarkStart w:id="70" w:name="_Toc466371860"/>
      <w:bookmarkStart w:id="71" w:name="_Toc536691772"/>
      <w:r w:rsidRPr="00CD7B66">
        <w:rPr>
          <w:rFonts w:ascii="Palatino Linotype" w:hAnsi="Palatino Linotype"/>
          <w:b/>
          <w:color w:val="000000" w:themeColor="text1"/>
          <w:sz w:val="24"/>
          <w:szCs w:val="24"/>
        </w:rPr>
        <w:t>SEGUNDO. De la oportunidad y proced</w:t>
      </w:r>
      <w:r w:rsidR="00F35C44" w:rsidRPr="00CD7B66">
        <w:rPr>
          <w:rFonts w:ascii="Palatino Linotype" w:hAnsi="Palatino Linotype"/>
          <w:b/>
          <w:color w:val="000000" w:themeColor="text1"/>
          <w:sz w:val="24"/>
          <w:szCs w:val="24"/>
        </w:rPr>
        <w:t>encia</w:t>
      </w:r>
      <w:r w:rsidRPr="00CD7B66">
        <w:rPr>
          <w:rFonts w:ascii="Palatino Linotype" w:hAnsi="Palatino Linotype"/>
          <w:b/>
          <w:color w:val="000000" w:themeColor="text1"/>
          <w:sz w:val="24"/>
          <w:szCs w:val="24"/>
        </w:rPr>
        <w:t>.</w:t>
      </w:r>
      <w:bookmarkEnd w:id="69"/>
      <w:bookmarkEnd w:id="70"/>
      <w:bookmarkEnd w:id="71"/>
    </w:p>
    <w:p w14:paraId="00FC904C" w14:textId="77777777" w:rsidR="00CD7B66" w:rsidRPr="00CD7B66" w:rsidRDefault="00CD7B66" w:rsidP="00837B55">
      <w:pPr>
        <w:spacing w:line="360" w:lineRule="auto"/>
        <w:rPr>
          <w:rFonts w:ascii="Palatino Linotype" w:hAnsi="Palatino Linotype"/>
          <w:lang w:val="es-MX" w:eastAsia="en-US"/>
        </w:rPr>
      </w:pPr>
    </w:p>
    <w:p w14:paraId="13040BD7" w14:textId="2D7D3F8B" w:rsidR="00AB4F4A" w:rsidRPr="00CD7B66" w:rsidRDefault="003E6D0F" w:rsidP="00837B55">
      <w:pPr>
        <w:pStyle w:val="Prrafodelista"/>
        <w:numPr>
          <w:ilvl w:val="0"/>
          <w:numId w:val="4"/>
        </w:numPr>
        <w:tabs>
          <w:tab w:val="left" w:pos="426"/>
        </w:tabs>
        <w:spacing w:line="360" w:lineRule="auto"/>
        <w:ind w:left="0" w:right="49" w:firstLine="0"/>
        <w:jc w:val="both"/>
        <w:rPr>
          <w:rFonts w:ascii="Palatino Linotype" w:hAnsi="Palatino Linotype" w:cs="Arial"/>
          <w:color w:val="000000" w:themeColor="text1"/>
        </w:rPr>
      </w:pPr>
      <w:r w:rsidRPr="00CD7B66">
        <w:rPr>
          <w:rFonts w:ascii="Palatino Linotype" w:eastAsia="Calibri" w:hAnsi="Palatino Linotype" w:cs="Arial"/>
          <w:color w:val="000000" w:themeColor="text1"/>
        </w:rPr>
        <w:t xml:space="preserve">El </w:t>
      </w:r>
      <w:r w:rsidR="009E360A" w:rsidRPr="00CD7B66">
        <w:rPr>
          <w:rFonts w:ascii="Palatino Linotype" w:eastAsia="Calibri" w:hAnsi="Palatino Linotype" w:cs="Arial"/>
          <w:color w:val="000000" w:themeColor="text1"/>
        </w:rPr>
        <w:t xml:space="preserve">medio de impugnación fue presentado a través del </w:t>
      </w:r>
      <w:r w:rsidR="009E360A" w:rsidRPr="00CD7B66">
        <w:rPr>
          <w:rFonts w:ascii="Palatino Linotype" w:eastAsia="Calibri" w:hAnsi="Palatino Linotype" w:cs="Arial"/>
          <w:b/>
          <w:color w:val="000000" w:themeColor="text1"/>
        </w:rPr>
        <w:t>SAIMEX,</w:t>
      </w:r>
      <w:r w:rsidR="009E360A" w:rsidRPr="00CD7B66">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9E360A" w:rsidRPr="00CD7B66">
        <w:rPr>
          <w:rFonts w:ascii="Palatino Linotype" w:eastAsia="Calibri" w:hAnsi="Palatino Linotype" w:cs="Arial"/>
          <w:b/>
          <w:color w:val="000000" w:themeColor="text1"/>
        </w:rPr>
        <w:t>SUJETO OBLIGADO</w:t>
      </w:r>
      <w:r w:rsidR="00AB4F4A" w:rsidRPr="00CD7B66">
        <w:rPr>
          <w:rFonts w:ascii="Palatino Linotype" w:eastAsia="Calibri" w:hAnsi="Palatino Linotype" w:cs="Arial"/>
          <w:color w:val="000000" w:themeColor="text1"/>
        </w:rPr>
        <w:t xml:space="preserve"> emitió </w:t>
      </w:r>
      <w:r w:rsidR="009E360A" w:rsidRPr="00CD7B66">
        <w:rPr>
          <w:rFonts w:ascii="Palatino Linotype" w:eastAsia="Calibri" w:hAnsi="Palatino Linotype" w:cs="Arial"/>
          <w:color w:val="000000" w:themeColor="text1"/>
        </w:rPr>
        <w:t xml:space="preserve">respuesta </w:t>
      </w:r>
      <w:r w:rsidR="00D000E4" w:rsidRPr="00CD7B66">
        <w:rPr>
          <w:rFonts w:ascii="Palatino Linotype" w:eastAsia="Calibri" w:hAnsi="Palatino Linotype" w:cs="Arial"/>
          <w:color w:val="000000" w:themeColor="text1"/>
        </w:rPr>
        <w:t>el</w:t>
      </w:r>
      <w:r w:rsidR="00AB4F4A" w:rsidRPr="00CD7B66">
        <w:rPr>
          <w:rFonts w:ascii="Palatino Linotype" w:eastAsia="Calibri" w:hAnsi="Palatino Linotype" w:cs="Arial"/>
          <w:color w:val="000000" w:themeColor="text1"/>
        </w:rPr>
        <w:t xml:space="preserve"> día </w:t>
      </w:r>
      <w:r w:rsidR="00D000E4" w:rsidRPr="00CD7B66">
        <w:rPr>
          <w:rFonts w:ascii="Palatino Linotype" w:eastAsia="Calibri" w:hAnsi="Palatino Linotype" w:cs="Arial"/>
          <w:color w:val="000000" w:themeColor="text1"/>
        </w:rPr>
        <w:t xml:space="preserve"> veintiuno</w:t>
      </w:r>
      <w:r w:rsidR="009E360A" w:rsidRPr="00CD7B66">
        <w:rPr>
          <w:rFonts w:ascii="Palatino Linotype" w:eastAsia="Calibri" w:hAnsi="Palatino Linotype" w:cs="Arial"/>
          <w:color w:val="000000" w:themeColor="text1"/>
        </w:rPr>
        <w:t xml:space="preserve"> (</w:t>
      </w:r>
      <w:r w:rsidR="00D000E4" w:rsidRPr="00CD7B66">
        <w:rPr>
          <w:rFonts w:ascii="Palatino Linotype" w:eastAsia="Calibri" w:hAnsi="Palatino Linotype" w:cs="Arial"/>
          <w:color w:val="000000" w:themeColor="text1"/>
        </w:rPr>
        <w:t>21</w:t>
      </w:r>
      <w:r w:rsidR="009E360A" w:rsidRPr="00CD7B66">
        <w:rPr>
          <w:rFonts w:ascii="Palatino Linotype" w:eastAsia="Calibri" w:hAnsi="Palatino Linotype" w:cs="Arial"/>
          <w:color w:val="000000" w:themeColor="text1"/>
        </w:rPr>
        <w:t xml:space="preserve">) de </w:t>
      </w:r>
      <w:r w:rsidR="00D000E4" w:rsidRPr="00CD7B66">
        <w:rPr>
          <w:rFonts w:ascii="Palatino Linotype" w:eastAsia="Calibri" w:hAnsi="Palatino Linotype" w:cs="Arial"/>
          <w:color w:val="000000" w:themeColor="text1"/>
        </w:rPr>
        <w:t>noviembre</w:t>
      </w:r>
      <w:r w:rsidR="009E360A" w:rsidRPr="00CD7B66">
        <w:rPr>
          <w:rFonts w:ascii="Palatino Linotype" w:eastAsia="Calibri" w:hAnsi="Palatino Linotype" w:cs="Arial"/>
          <w:color w:val="000000" w:themeColor="text1"/>
        </w:rPr>
        <w:t xml:space="preserve"> de dos mil </w:t>
      </w:r>
      <w:r w:rsidR="009E360A" w:rsidRPr="00CD7B66">
        <w:rPr>
          <w:rFonts w:ascii="Palatino Linotype" w:eastAsia="Calibri" w:hAnsi="Palatino Linotype" w:cs="Arial"/>
          <w:color w:val="000000" w:themeColor="text1"/>
          <w:lang w:val="es-ES"/>
        </w:rPr>
        <w:t>dieciocho</w:t>
      </w:r>
      <w:r w:rsidR="009E360A" w:rsidRPr="00CD7B66">
        <w:rPr>
          <w:rFonts w:ascii="Palatino Linotype" w:eastAsia="Calibri" w:hAnsi="Palatino Linotype" w:cs="Arial"/>
          <w:color w:val="000000" w:themeColor="text1"/>
        </w:rPr>
        <w:t xml:space="preserve">, </w:t>
      </w:r>
      <w:r w:rsidR="009E360A" w:rsidRPr="00CD7B66">
        <w:rPr>
          <w:rFonts w:ascii="Palatino Linotype" w:hAnsi="Palatino Linotype" w:cs="Arial"/>
          <w:color w:val="000000" w:themeColor="text1"/>
        </w:rPr>
        <w:t xml:space="preserve">de tal forma que el plazo para interponer el recurso de revisión </w:t>
      </w:r>
      <w:r w:rsidR="00D000E4" w:rsidRPr="00CD7B66">
        <w:rPr>
          <w:rFonts w:ascii="Palatino Linotype" w:hAnsi="Palatino Linotype" w:cs="Arial"/>
          <w:color w:val="000000" w:themeColor="text1"/>
        </w:rPr>
        <w:t xml:space="preserve">transcurrió del </w:t>
      </w:r>
      <w:r w:rsidR="00AB4F4A" w:rsidRPr="00CD7B66">
        <w:rPr>
          <w:rFonts w:ascii="Palatino Linotype" w:hAnsi="Palatino Linotype" w:cs="Arial"/>
          <w:color w:val="000000" w:themeColor="text1"/>
        </w:rPr>
        <w:t xml:space="preserve">día </w:t>
      </w:r>
      <w:r w:rsidR="00D000E4" w:rsidRPr="00CD7B66">
        <w:rPr>
          <w:rFonts w:ascii="Palatino Linotype" w:hAnsi="Palatino Linotype" w:cs="Arial"/>
          <w:color w:val="000000" w:themeColor="text1"/>
        </w:rPr>
        <w:t>veintidós</w:t>
      </w:r>
      <w:r w:rsidR="009E360A" w:rsidRPr="00CD7B66">
        <w:rPr>
          <w:rFonts w:ascii="Palatino Linotype" w:hAnsi="Palatino Linotype" w:cs="Arial"/>
          <w:color w:val="000000" w:themeColor="text1"/>
        </w:rPr>
        <w:t xml:space="preserve"> (</w:t>
      </w:r>
      <w:r w:rsidR="00D000E4" w:rsidRPr="00CD7B66">
        <w:rPr>
          <w:rFonts w:ascii="Palatino Linotype" w:hAnsi="Palatino Linotype" w:cs="Arial"/>
          <w:color w:val="000000" w:themeColor="text1"/>
        </w:rPr>
        <w:t>22</w:t>
      </w:r>
      <w:r w:rsidR="009E360A" w:rsidRPr="00CD7B66">
        <w:rPr>
          <w:rFonts w:ascii="Palatino Linotype" w:hAnsi="Palatino Linotype" w:cs="Arial"/>
          <w:color w:val="000000" w:themeColor="text1"/>
        </w:rPr>
        <w:t xml:space="preserve">) </w:t>
      </w:r>
      <w:r w:rsidR="00D000E4" w:rsidRPr="00CD7B66">
        <w:rPr>
          <w:rFonts w:ascii="Palatino Linotype" w:hAnsi="Palatino Linotype" w:cs="Arial"/>
          <w:color w:val="000000" w:themeColor="text1"/>
        </w:rPr>
        <w:t>de noviembre</w:t>
      </w:r>
      <w:r w:rsidR="009E360A" w:rsidRPr="00CD7B66">
        <w:rPr>
          <w:rFonts w:ascii="Palatino Linotype" w:hAnsi="Palatino Linotype" w:cs="Arial"/>
          <w:color w:val="000000" w:themeColor="text1"/>
        </w:rPr>
        <w:t xml:space="preserve"> </w:t>
      </w:r>
      <w:r w:rsidR="00073D3C" w:rsidRPr="00CD7B66">
        <w:rPr>
          <w:rFonts w:ascii="Palatino Linotype" w:eastAsia="Calibri" w:hAnsi="Palatino Linotype" w:cs="Arial"/>
          <w:color w:val="000000" w:themeColor="text1"/>
        </w:rPr>
        <w:t xml:space="preserve">al doce </w:t>
      </w:r>
      <w:r w:rsidR="009E360A" w:rsidRPr="00CD7B66">
        <w:rPr>
          <w:rFonts w:ascii="Palatino Linotype" w:eastAsia="Calibri" w:hAnsi="Palatino Linotype" w:cs="Arial"/>
          <w:color w:val="000000" w:themeColor="text1"/>
        </w:rPr>
        <w:t>(</w:t>
      </w:r>
      <w:r w:rsidR="00073D3C" w:rsidRPr="00CD7B66">
        <w:rPr>
          <w:rFonts w:ascii="Palatino Linotype" w:eastAsia="Calibri" w:hAnsi="Palatino Linotype" w:cs="Arial"/>
          <w:color w:val="000000" w:themeColor="text1"/>
        </w:rPr>
        <w:t>12</w:t>
      </w:r>
      <w:r w:rsidR="009E360A" w:rsidRPr="00CD7B66">
        <w:rPr>
          <w:rFonts w:ascii="Palatino Linotype" w:eastAsia="Calibri" w:hAnsi="Palatino Linotype" w:cs="Arial"/>
          <w:color w:val="000000" w:themeColor="text1"/>
        </w:rPr>
        <w:t xml:space="preserve">) </w:t>
      </w:r>
      <w:r w:rsidR="00D000E4" w:rsidRPr="00CD7B66">
        <w:rPr>
          <w:rFonts w:ascii="Palatino Linotype" w:hAnsi="Palatino Linotype" w:cs="Arial"/>
          <w:color w:val="000000" w:themeColor="text1"/>
        </w:rPr>
        <w:t>de diciembre</w:t>
      </w:r>
      <w:r w:rsidR="009E360A" w:rsidRPr="00CD7B66">
        <w:rPr>
          <w:rFonts w:ascii="Palatino Linotype" w:hAnsi="Palatino Linotype" w:cs="Arial"/>
          <w:color w:val="000000" w:themeColor="text1"/>
        </w:rPr>
        <w:t xml:space="preserve"> de dos mil dieciocho, </w:t>
      </w:r>
      <w:r w:rsidR="00AB4F4A" w:rsidRPr="00CD7B66">
        <w:rPr>
          <w:rFonts w:ascii="Palatino Linotype" w:hAnsi="Palatino Linotype" w:cs="Arial"/>
          <w:color w:val="000000" w:themeColor="text1"/>
        </w:rPr>
        <w:t xml:space="preserve">en consecuencia, si la hoy </w:t>
      </w:r>
      <w:r w:rsidR="00AB4F4A" w:rsidRPr="00CD7B66">
        <w:rPr>
          <w:rFonts w:ascii="Palatino Linotype" w:hAnsi="Palatino Linotype" w:cs="Arial"/>
          <w:b/>
          <w:color w:val="000000" w:themeColor="text1"/>
        </w:rPr>
        <w:t>RECURRENTE</w:t>
      </w:r>
      <w:r w:rsidR="00AB4F4A" w:rsidRPr="00CD7B66">
        <w:rPr>
          <w:rFonts w:ascii="Palatino Linotype" w:hAnsi="Palatino Linotype" w:cs="Arial"/>
          <w:color w:val="000000" w:themeColor="text1"/>
        </w:rPr>
        <w:t xml:space="preserve"> presentó su inconformidad el día veintidós (22) de noviembre de dos mil dieciocho, se encuentran dentro de los márgenes temporales previstos en el artículo 178 de la Ley de Transparencia y Acceso a la Información Pública del Estado de México y Municipios. En ese sentido, no existiendo causas de </w:t>
      </w:r>
      <w:proofErr w:type="spellStart"/>
      <w:r w:rsidR="00AB4F4A" w:rsidRPr="00CD7B66">
        <w:rPr>
          <w:rFonts w:ascii="Palatino Linotype" w:hAnsi="Palatino Linotype" w:cs="Arial"/>
          <w:color w:val="000000" w:themeColor="text1"/>
        </w:rPr>
        <w:t>desechamiento</w:t>
      </w:r>
      <w:proofErr w:type="spellEnd"/>
      <w:r w:rsidR="00AB4F4A" w:rsidRPr="00CD7B66">
        <w:rPr>
          <w:rFonts w:ascii="Palatino Linotype" w:hAnsi="Palatino Linotype" w:cs="Arial"/>
          <w:color w:val="000000" w:themeColor="text1"/>
        </w:rPr>
        <w:t xml:space="preserve"> por extemporaneidad, el recurso de revisión que hoy nos ocupa, resulta procedente.</w:t>
      </w:r>
    </w:p>
    <w:p w14:paraId="2657C8AA" w14:textId="77777777" w:rsidR="00374CE8" w:rsidRPr="00CD7B66" w:rsidRDefault="00374CE8" w:rsidP="00837B55">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13AC7C73" w14:textId="5FE3ECE2" w:rsidR="00AD76A1" w:rsidRPr="007E0E0F" w:rsidRDefault="00AB4F4A" w:rsidP="00837B55">
      <w:pPr>
        <w:pStyle w:val="Prrafodelista"/>
        <w:numPr>
          <w:ilvl w:val="0"/>
          <w:numId w:val="4"/>
        </w:numPr>
        <w:tabs>
          <w:tab w:val="left" w:pos="426"/>
        </w:tabs>
        <w:spacing w:line="360" w:lineRule="auto"/>
        <w:ind w:left="0" w:firstLine="0"/>
        <w:jc w:val="both"/>
        <w:rPr>
          <w:rFonts w:ascii="Palatino Linotype" w:hAnsi="Palatino Linotype"/>
          <w:color w:val="000000" w:themeColor="text1"/>
        </w:rPr>
      </w:pPr>
      <w:r w:rsidRPr="00CD7B66">
        <w:rPr>
          <w:rFonts w:ascii="Palatino Linotype" w:eastAsia="Calibri" w:hAnsi="Palatino Linotype" w:cs="Arial"/>
          <w:color w:val="000000" w:themeColor="text1"/>
        </w:rPr>
        <w:t>Por lo tanto</w:t>
      </w:r>
      <w:r w:rsidR="00F35C44" w:rsidRPr="00CD7B66">
        <w:rPr>
          <w:rFonts w:ascii="Palatino Linotype" w:eastAsia="Calibri" w:hAnsi="Palatino Linotype" w:cs="Arial"/>
          <w:color w:val="000000" w:themeColor="text1"/>
        </w:rPr>
        <w:t xml:space="preserve">, </w:t>
      </w:r>
      <w:r w:rsidR="00C41131" w:rsidRPr="00CD7B66">
        <w:rPr>
          <w:rFonts w:ascii="Palatino Linotype" w:eastAsia="Calibri" w:hAnsi="Palatino Linotype" w:cs="Arial"/>
          <w:color w:val="000000" w:themeColor="text1"/>
        </w:rPr>
        <w:t>e</w:t>
      </w:r>
      <w:r w:rsidR="00F35C44" w:rsidRPr="00CD7B66">
        <w:rPr>
          <w:rFonts w:ascii="Palatino Linotype" w:eastAsia="Calibri" w:hAnsi="Palatino Linotype" w:cs="Arial"/>
          <w:color w:val="000000" w:themeColor="text1"/>
        </w:rPr>
        <w:t xml:space="preserve">l escrito contiene las formalidades previstas por el artículo 180 último párrafo de la Ley de la materia actual, por lo que es procedente que </w:t>
      </w:r>
      <w:r w:rsidR="006257C2" w:rsidRPr="00CD7B66">
        <w:rPr>
          <w:rFonts w:ascii="Palatino Linotype" w:eastAsia="Calibri" w:hAnsi="Palatino Linotype" w:cs="Arial"/>
          <w:color w:val="000000" w:themeColor="text1"/>
        </w:rPr>
        <w:t>é</w:t>
      </w:r>
      <w:r w:rsidR="00F35C44" w:rsidRPr="00CD7B66">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51C874D1" w14:textId="12365E01" w:rsidR="00CD7B66" w:rsidRPr="00CD7B66" w:rsidRDefault="00C50A2B" w:rsidP="00837B55">
      <w:pPr>
        <w:pStyle w:val="Ttulo2"/>
        <w:spacing w:before="0" w:line="360" w:lineRule="auto"/>
        <w:rPr>
          <w:rFonts w:ascii="Palatino Linotype" w:hAnsi="Palatino Linotype"/>
          <w:b/>
          <w:color w:val="000000" w:themeColor="text1"/>
          <w:sz w:val="24"/>
          <w:szCs w:val="24"/>
        </w:rPr>
      </w:pPr>
      <w:bookmarkStart w:id="72" w:name="_Toc500360400"/>
      <w:bookmarkStart w:id="73" w:name="_Toc500786931"/>
      <w:bookmarkStart w:id="74" w:name="_Toc536691773"/>
      <w:bookmarkStart w:id="75" w:name="_Toc495427545"/>
      <w:bookmarkStart w:id="76" w:name="_Toc499296549"/>
      <w:bookmarkStart w:id="77" w:name="_Toc459174366"/>
      <w:bookmarkStart w:id="78" w:name="_Toc459659884"/>
      <w:bookmarkStart w:id="79" w:name="_Toc461687280"/>
      <w:bookmarkStart w:id="80" w:name="_Toc462771051"/>
      <w:bookmarkStart w:id="81" w:name="_Toc464139201"/>
      <w:r w:rsidRPr="00CD7B66">
        <w:rPr>
          <w:rFonts w:ascii="Palatino Linotype" w:hAnsi="Palatino Linotype"/>
          <w:b/>
          <w:color w:val="000000" w:themeColor="text1"/>
          <w:sz w:val="24"/>
          <w:szCs w:val="24"/>
        </w:rPr>
        <w:lastRenderedPageBreak/>
        <w:t>TERCERO. De</w:t>
      </w:r>
      <w:r w:rsidR="00AD76A1" w:rsidRPr="00CD7B66">
        <w:rPr>
          <w:rFonts w:ascii="Palatino Linotype" w:hAnsi="Palatino Linotype"/>
          <w:b/>
          <w:color w:val="000000" w:themeColor="text1"/>
          <w:sz w:val="24"/>
          <w:szCs w:val="24"/>
        </w:rPr>
        <w:t xml:space="preserve">l planteamiento de la </w:t>
      </w:r>
      <w:r w:rsidR="00AD76A1" w:rsidRPr="00CD7B66">
        <w:rPr>
          <w:rFonts w:ascii="Palatino Linotype" w:hAnsi="Palatino Linotype"/>
          <w:b/>
          <w:i/>
          <w:color w:val="000000" w:themeColor="text1"/>
          <w:sz w:val="24"/>
          <w:szCs w:val="24"/>
        </w:rPr>
        <w:t>Litis</w:t>
      </w:r>
      <w:r w:rsidRPr="00CD7B66">
        <w:rPr>
          <w:rFonts w:ascii="Palatino Linotype" w:hAnsi="Palatino Linotype"/>
          <w:b/>
          <w:color w:val="000000" w:themeColor="text1"/>
          <w:sz w:val="24"/>
          <w:szCs w:val="24"/>
        </w:rPr>
        <w:t>.</w:t>
      </w:r>
      <w:bookmarkEnd w:id="72"/>
      <w:bookmarkEnd w:id="73"/>
      <w:bookmarkEnd w:id="74"/>
    </w:p>
    <w:p w14:paraId="1961E92F" w14:textId="77777777" w:rsidR="00AB4F4A" w:rsidRPr="00CD7B66" w:rsidRDefault="00AB4F4A" w:rsidP="00837B55">
      <w:pPr>
        <w:spacing w:line="360" w:lineRule="auto"/>
        <w:rPr>
          <w:rFonts w:ascii="Palatino Linotype" w:hAnsi="Palatino Linotype"/>
          <w:color w:val="000000" w:themeColor="text1"/>
          <w:lang w:val="es-MX" w:eastAsia="en-US"/>
        </w:rPr>
      </w:pPr>
    </w:p>
    <w:bookmarkEnd w:id="75"/>
    <w:bookmarkEnd w:id="76"/>
    <w:p w14:paraId="5EA1FCF2" w14:textId="76EDDCA0" w:rsidR="0087774D" w:rsidRPr="00CD7B66" w:rsidRDefault="00AD76A1" w:rsidP="00837B55">
      <w:pPr>
        <w:pStyle w:val="Prrafodelista"/>
        <w:numPr>
          <w:ilvl w:val="0"/>
          <w:numId w:val="4"/>
        </w:numPr>
        <w:tabs>
          <w:tab w:val="left" w:pos="426"/>
        </w:tabs>
        <w:spacing w:line="360" w:lineRule="auto"/>
        <w:ind w:left="0" w:right="49" w:firstLine="0"/>
        <w:jc w:val="both"/>
        <w:rPr>
          <w:rFonts w:ascii="Palatino Linotype" w:hAnsi="Palatino Linotype" w:cs="Arial"/>
          <w:color w:val="000000" w:themeColor="text1"/>
        </w:rPr>
      </w:pPr>
      <w:r w:rsidRPr="00CD7B66">
        <w:rPr>
          <w:rFonts w:ascii="Palatino Linotype" w:hAnsi="Palatino Linotype" w:cs="Arial"/>
          <w:color w:val="000000" w:themeColor="text1"/>
        </w:rPr>
        <w:t xml:space="preserve">El particular, </w:t>
      </w:r>
      <w:r w:rsidR="002D45EC" w:rsidRPr="00CD7B66">
        <w:rPr>
          <w:rFonts w:ascii="Palatino Linotype" w:hAnsi="Palatino Linotype" w:cs="Arial"/>
          <w:color w:val="000000" w:themeColor="text1"/>
        </w:rPr>
        <w:t>requirió esencialmente a la Secretaría de Seguridad</w:t>
      </w:r>
      <w:r w:rsidRPr="00CD7B66">
        <w:rPr>
          <w:rFonts w:ascii="Palatino Linotype" w:hAnsi="Palatino Linotype" w:cs="Arial"/>
          <w:color w:val="000000" w:themeColor="text1"/>
        </w:rPr>
        <w:t>, lo siguiente:</w:t>
      </w:r>
    </w:p>
    <w:p w14:paraId="0AD737D2" w14:textId="77777777" w:rsidR="002D45EC" w:rsidRPr="00CD7B66" w:rsidRDefault="002D45EC" w:rsidP="00837B55">
      <w:pPr>
        <w:pStyle w:val="Prrafodelista"/>
        <w:tabs>
          <w:tab w:val="left" w:pos="426"/>
        </w:tabs>
        <w:spacing w:line="360" w:lineRule="auto"/>
        <w:ind w:left="0" w:right="49"/>
        <w:jc w:val="both"/>
        <w:rPr>
          <w:rFonts w:ascii="Palatino Linotype" w:hAnsi="Palatino Linotype" w:cs="Arial"/>
          <w:color w:val="000000" w:themeColor="text1"/>
        </w:rPr>
      </w:pPr>
    </w:p>
    <w:p w14:paraId="1E35D373" w14:textId="7D8537B2" w:rsidR="002D45EC" w:rsidRPr="00CD7B66" w:rsidRDefault="002D45EC" w:rsidP="00837B55">
      <w:pPr>
        <w:pStyle w:val="Prrafodelista"/>
        <w:numPr>
          <w:ilvl w:val="0"/>
          <w:numId w:val="16"/>
        </w:numPr>
        <w:tabs>
          <w:tab w:val="left" w:pos="426"/>
        </w:tabs>
        <w:spacing w:line="360" w:lineRule="auto"/>
        <w:ind w:left="567" w:right="616" w:firstLine="0"/>
        <w:jc w:val="both"/>
        <w:rPr>
          <w:rFonts w:ascii="Palatino Linotype" w:hAnsi="Palatino Linotype" w:cs="Arial"/>
          <w:color w:val="000000" w:themeColor="text1"/>
        </w:rPr>
      </w:pPr>
      <w:r w:rsidRPr="00CD7B66">
        <w:rPr>
          <w:rFonts w:ascii="Palatino Linotype" w:hAnsi="Palatino Linotype" w:cs="Arial"/>
          <w:color w:val="000000" w:themeColor="text1"/>
        </w:rPr>
        <w:t xml:space="preserve">De las servidoras públicas señaladas en la solicitud: </w:t>
      </w:r>
    </w:p>
    <w:p w14:paraId="5C3B7B3A" w14:textId="77777777" w:rsidR="00AB4F4A" w:rsidRPr="00CD7B66" w:rsidRDefault="00AB4F4A" w:rsidP="00837B55">
      <w:pPr>
        <w:pStyle w:val="Prrafodelista"/>
        <w:tabs>
          <w:tab w:val="left" w:pos="426"/>
        </w:tabs>
        <w:spacing w:line="360" w:lineRule="auto"/>
        <w:ind w:left="567" w:right="616"/>
        <w:jc w:val="both"/>
        <w:rPr>
          <w:rFonts w:ascii="Palatino Linotype" w:hAnsi="Palatino Linotype" w:cs="Arial"/>
          <w:color w:val="000000" w:themeColor="text1"/>
        </w:rPr>
      </w:pPr>
    </w:p>
    <w:p w14:paraId="43514A16" w14:textId="2CF1F802" w:rsidR="002D45EC" w:rsidRPr="00CD7B66" w:rsidRDefault="002D45EC" w:rsidP="00837B55">
      <w:pPr>
        <w:pStyle w:val="Prrafodelista"/>
        <w:numPr>
          <w:ilvl w:val="0"/>
          <w:numId w:val="35"/>
        </w:numPr>
        <w:tabs>
          <w:tab w:val="left" w:pos="851"/>
        </w:tabs>
        <w:spacing w:line="360" w:lineRule="auto"/>
        <w:ind w:left="709" w:right="616" w:hanging="142"/>
        <w:jc w:val="both"/>
        <w:rPr>
          <w:rFonts w:ascii="Palatino Linotype" w:hAnsi="Palatino Linotype" w:cs="Arial"/>
          <w:color w:val="000000" w:themeColor="text1"/>
        </w:rPr>
      </w:pPr>
      <w:r w:rsidRPr="00CD7B66">
        <w:rPr>
          <w:rFonts w:ascii="Palatino Linotype" w:hAnsi="Palatino Linotype" w:cs="Arial"/>
          <w:color w:val="000000" w:themeColor="text1"/>
        </w:rPr>
        <w:t>Recibos de nómina correspondiente a la segunda quincena del mes de agosto del presente año.</w:t>
      </w:r>
    </w:p>
    <w:p w14:paraId="44452D91" w14:textId="77777777" w:rsidR="002D45EC" w:rsidRPr="00CD7B66" w:rsidRDefault="002D45EC" w:rsidP="00837B55">
      <w:pPr>
        <w:pStyle w:val="Prrafodelista"/>
        <w:tabs>
          <w:tab w:val="left" w:pos="851"/>
        </w:tabs>
        <w:spacing w:line="360" w:lineRule="auto"/>
        <w:ind w:left="709" w:right="616"/>
        <w:jc w:val="both"/>
        <w:rPr>
          <w:rFonts w:ascii="Palatino Linotype" w:hAnsi="Palatino Linotype" w:cs="Arial"/>
          <w:color w:val="000000" w:themeColor="text1"/>
        </w:rPr>
      </w:pPr>
    </w:p>
    <w:p w14:paraId="58B40E0C" w14:textId="6C30AEB3" w:rsidR="002D45EC" w:rsidRPr="00CD7B66" w:rsidRDefault="002D45EC" w:rsidP="00837B55">
      <w:pPr>
        <w:pStyle w:val="Prrafodelista"/>
        <w:numPr>
          <w:ilvl w:val="0"/>
          <w:numId w:val="35"/>
        </w:numPr>
        <w:tabs>
          <w:tab w:val="left" w:pos="851"/>
        </w:tabs>
        <w:spacing w:line="360" w:lineRule="auto"/>
        <w:ind w:left="709" w:right="616" w:hanging="142"/>
        <w:jc w:val="both"/>
        <w:rPr>
          <w:rFonts w:ascii="Palatino Linotype" w:hAnsi="Palatino Linotype" w:cs="Arial"/>
          <w:color w:val="000000" w:themeColor="text1"/>
        </w:rPr>
      </w:pPr>
      <w:r w:rsidRPr="00CD7B66">
        <w:rPr>
          <w:rFonts w:ascii="Palatino Linotype" w:hAnsi="Palatino Linotype" w:cs="Arial"/>
          <w:color w:val="000000" w:themeColor="text1"/>
        </w:rPr>
        <w:t>Documento que demuestre el último grado de estudios.</w:t>
      </w:r>
    </w:p>
    <w:p w14:paraId="47FA9E2C" w14:textId="77777777" w:rsidR="002D45EC" w:rsidRPr="00CD7B66" w:rsidRDefault="002D45EC" w:rsidP="00837B55">
      <w:pPr>
        <w:pStyle w:val="Prrafodelista"/>
        <w:tabs>
          <w:tab w:val="left" w:pos="426"/>
        </w:tabs>
        <w:spacing w:line="360" w:lineRule="auto"/>
        <w:ind w:left="1353" w:right="49"/>
        <w:jc w:val="both"/>
        <w:rPr>
          <w:rFonts w:ascii="Palatino Linotype" w:hAnsi="Palatino Linotype" w:cs="Arial"/>
          <w:color w:val="000000" w:themeColor="text1"/>
        </w:rPr>
      </w:pPr>
    </w:p>
    <w:p w14:paraId="45B904A8" w14:textId="086AAB3D" w:rsidR="00AD76A1" w:rsidRPr="00CD7B66" w:rsidRDefault="00AD76A1" w:rsidP="00837B55">
      <w:pPr>
        <w:pStyle w:val="Prrafodelista"/>
        <w:numPr>
          <w:ilvl w:val="0"/>
          <w:numId w:val="4"/>
        </w:numPr>
        <w:tabs>
          <w:tab w:val="left" w:pos="426"/>
        </w:tabs>
        <w:spacing w:line="360" w:lineRule="auto"/>
        <w:ind w:left="0" w:right="49" w:firstLine="0"/>
        <w:jc w:val="both"/>
        <w:rPr>
          <w:rFonts w:ascii="Palatino Linotype" w:hAnsi="Palatino Linotype" w:cs="Arial"/>
          <w:color w:val="000000" w:themeColor="text1"/>
        </w:rPr>
      </w:pPr>
      <w:r w:rsidRPr="00CD7B66">
        <w:rPr>
          <w:rFonts w:ascii="Palatino Linotype" w:hAnsi="Palatino Linotype" w:cs="Arial"/>
          <w:color w:val="000000" w:themeColor="text1"/>
        </w:rPr>
        <w:t xml:space="preserve">En su respuesta, el </w:t>
      </w:r>
      <w:r w:rsidRPr="00CD7B66">
        <w:rPr>
          <w:rFonts w:ascii="Palatino Linotype" w:hAnsi="Palatino Linotype" w:cs="Arial"/>
          <w:b/>
          <w:color w:val="000000" w:themeColor="text1"/>
        </w:rPr>
        <w:t>SUJETO OBLIGADO</w:t>
      </w:r>
      <w:r w:rsidR="00524578" w:rsidRPr="00CD7B66">
        <w:rPr>
          <w:rFonts w:ascii="Palatino Linotype" w:hAnsi="Palatino Linotype" w:cs="Arial"/>
          <w:color w:val="000000" w:themeColor="text1"/>
        </w:rPr>
        <w:t>, a través de tres archivos previamente expuestos en el párrafo 4 de la presente resolución, se pronunció respecto de los requerimien</w:t>
      </w:r>
      <w:r w:rsidR="002D45EC" w:rsidRPr="00CD7B66">
        <w:rPr>
          <w:rFonts w:ascii="Palatino Linotype" w:hAnsi="Palatino Linotype" w:cs="Arial"/>
          <w:color w:val="000000" w:themeColor="text1"/>
        </w:rPr>
        <w:t xml:space="preserve">tos señalados anteriormente, realizando entrega los comprobantes de estudios en versión pública y refiriendo por cuanto hace a los </w:t>
      </w:r>
      <w:r w:rsidR="0006754D" w:rsidRPr="00CD7B66">
        <w:rPr>
          <w:rFonts w:ascii="Palatino Linotype" w:hAnsi="Palatino Linotype" w:cs="Arial"/>
          <w:color w:val="000000" w:themeColor="text1"/>
        </w:rPr>
        <w:t xml:space="preserve">recibos de nómina que no era posible su entrega. </w:t>
      </w:r>
    </w:p>
    <w:p w14:paraId="3AAC83D3" w14:textId="77777777" w:rsidR="00AD76A1" w:rsidRPr="00CD7B66" w:rsidRDefault="00AD76A1" w:rsidP="00837B55">
      <w:pPr>
        <w:pStyle w:val="Prrafodelista"/>
        <w:tabs>
          <w:tab w:val="left" w:pos="426"/>
        </w:tabs>
        <w:spacing w:line="360" w:lineRule="auto"/>
        <w:ind w:left="0" w:right="49"/>
        <w:jc w:val="both"/>
        <w:rPr>
          <w:rFonts w:ascii="Palatino Linotype" w:hAnsi="Palatino Linotype" w:cs="Arial"/>
          <w:color w:val="000000" w:themeColor="text1"/>
        </w:rPr>
      </w:pPr>
    </w:p>
    <w:p w14:paraId="4159C544" w14:textId="77777777" w:rsidR="0006754D" w:rsidRPr="00CD7B66" w:rsidRDefault="00FC50CE" w:rsidP="00837B55">
      <w:pPr>
        <w:pStyle w:val="Prrafodelista"/>
        <w:numPr>
          <w:ilvl w:val="0"/>
          <w:numId w:val="4"/>
        </w:numPr>
        <w:tabs>
          <w:tab w:val="left" w:pos="426"/>
        </w:tabs>
        <w:spacing w:line="360" w:lineRule="auto"/>
        <w:ind w:left="0" w:right="49" w:firstLine="0"/>
        <w:jc w:val="both"/>
        <w:rPr>
          <w:rFonts w:ascii="Palatino Linotype" w:hAnsi="Palatino Linotype" w:cs="Arial"/>
          <w:color w:val="000000" w:themeColor="text1"/>
        </w:rPr>
      </w:pPr>
      <w:r w:rsidRPr="00CD7B66">
        <w:rPr>
          <w:rFonts w:ascii="Palatino Linotype" w:hAnsi="Palatino Linotype" w:cs="Arial"/>
          <w:color w:val="000000" w:themeColor="text1"/>
        </w:rPr>
        <w:t xml:space="preserve">Por su parte, el </w:t>
      </w:r>
      <w:r w:rsidRPr="00CD7B66">
        <w:rPr>
          <w:rFonts w:ascii="Palatino Linotype" w:hAnsi="Palatino Linotype" w:cs="Arial"/>
          <w:b/>
          <w:color w:val="000000" w:themeColor="text1"/>
        </w:rPr>
        <w:t>RECURRENTE</w:t>
      </w:r>
      <w:r w:rsidR="00A62B7B" w:rsidRPr="00CD7B66">
        <w:rPr>
          <w:rFonts w:ascii="Palatino Linotype" w:hAnsi="Palatino Linotype" w:cs="Arial"/>
          <w:color w:val="000000" w:themeColor="text1"/>
        </w:rPr>
        <w:t xml:space="preserve"> se inconformó</w:t>
      </w:r>
      <w:r w:rsidRPr="00CD7B66">
        <w:rPr>
          <w:rFonts w:ascii="Palatino Linotype" w:hAnsi="Palatino Linotype" w:cs="Arial"/>
          <w:color w:val="000000" w:themeColor="text1"/>
        </w:rPr>
        <w:t xml:space="preserve"> esencialmente dentro del recurso de revisión</w:t>
      </w:r>
      <w:r w:rsidR="0006754D" w:rsidRPr="00CD7B66">
        <w:rPr>
          <w:rFonts w:ascii="Palatino Linotype" w:hAnsi="Palatino Linotype" w:cs="Arial"/>
          <w:b/>
          <w:color w:val="000000" w:themeColor="text1"/>
        </w:rPr>
        <w:t xml:space="preserve"> </w:t>
      </w:r>
      <w:r w:rsidR="0006754D" w:rsidRPr="00CD7B66">
        <w:rPr>
          <w:rFonts w:ascii="Palatino Linotype" w:hAnsi="Palatino Linotype" w:cs="Arial"/>
          <w:color w:val="000000" w:themeColor="text1"/>
        </w:rPr>
        <w:t>que hoy nos ocupa</w:t>
      </w:r>
      <w:r w:rsidR="00CB58C6" w:rsidRPr="00CD7B66">
        <w:rPr>
          <w:rFonts w:ascii="Palatino Linotype" w:hAnsi="Palatino Linotype" w:cs="Arial"/>
          <w:color w:val="000000" w:themeColor="text1"/>
        </w:rPr>
        <w:t xml:space="preserve">, señalando que </w:t>
      </w:r>
      <w:r w:rsidR="00524578" w:rsidRPr="00CD7B66">
        <w:rPr>
          <w:rFonts w:ascii="Palatino Linotype" w:hAnsi="Palatino Linotype" w:cs="Arial"/>
          <w:color w:val="000000" w:themeColor="text1"/>
        </w:rPr>
        <w:t xml:space="preserve">el </w:t>
      </w:r>
      <w:r w:rsidR="00524578" w:rsidRPr="00CD7B66">
        <w:rPr>
          <w:rFonts w:ascii="Palatino Linotype" w:hAnsi="Palatino Linotype" w:cs="Arial"/>
          <w:b/>
          <w:color w:val="000000" w:themeColor="text1"/>
        </w:rPr>
        <w:t>SUJETO OBLIGADO</w:t>
      </w:r>
      <w:r w:rsidR="00524578" w:rsidRPr="00CD7B66">
        <w:rPr>
          <w:rFonts w:ascii="Palatino Linotype" w:hAnsi="Palatino Linotype" w:cs="Arial"/>
          <w:color w:val="000000" w:themeColor="text1"/>
        </w:rPr>
        <w:t xml:space="preserve"> omitió entregar la información re</w:t>
      </w:r>
      <w:r w:rsidR="0006754D" w:rsidRPr="00CD7B66">
        <w:rPr>
          <w:rFonts w:ascii="Palatino Linotype" w:hAnsi="Palatino Linotype" w:cs="Arial"/>
          <w:color w:val="000000" w:themeColor="text1"/>
        </w:rPr>
        <w:t xml:space="preserve">ferente a los recibos de nómina solicitados. </w:t>
      </w:r>
    </w:p>
    <w:p w14:paraId="6BD5589A" w14:textId="77777777" w:rsidR="0006754D" w:rsidRPr="00CD7B66" w:rsidRDefault="0006754D" w:rsidP="00837B55">
      <w:pPr>
        <w:pStyle w:val="Prrafodelista"/>
        <w:spacing w:line="360" w:lineRule="auto"/>
        <w:rPr>
          <w:rFonts w:ascii="Palatino Linotype" w:hAnsi="Palatino Linotype"/>
          <w:color w:val="000000" w:themeColor="text1"/>
        </w:rPr>
      </w:pPr>
    </w:p>
    <w:p w14:paraId="2061551A" w14:textId="553D63C9" w:rsidR="0006754D" w:rsidRPr="00837B55" w:rsidRDefault="0006754D" w:rsidP="00837B55">
      <w:pPr>
        <w:pStyle w:val="Prrafodelista"/>
        <w:numPr>
          <w:ilvl w:val="0"/>
          <w:numId w:val="4"/>
        </w:numPr>
        <w:tabs>
          <w:tab w:val="left" w:pos="426"/>
        </w:tabs>
        <w:spacing w:line="360" w:lineRule="auto"/>
        <w:ind w:left="0" w:right="49" w:firstLine="0"/>
        <w:jc w:val="both"/>
        <w:rPr>
          <w:rFonts w:ascii="Palatino Linotype" w:hAnsi="Palatino Linotype" w:cs="Arial"/>
          <w:color w:val="000000" w:themeColor="text1"/>
        </w:rPr>
      </w:pPr>
      <w:r w:rsidRPr="00CD7B66">
        <w:rPr>
          <w:rFonts w:ascii="Palatino Linotype" w:hAnsi="Palatino Linotype"/>
          <w:color w:val="000000" w:themeColor="text1"/>
        </w:rPr>
        <w:lastRenderedPageBreak/>
        <w:t xml:space="preserve">Por lo que de este modo, el presente recurso de revisión se circunscribe a determinar si el </w:t>
      </w:r>
      <w:r w:rsidRPr="00CD7B66">
        <w:rPr>
          <w:rFonts w:ascii="Palatino Linotype" w:hAnsi="Palatino Linotype"/>
          <w:b/>
          <w:color w:val="000000" w:themeColor="text1"/>
        </w:rPr>
        <w:t>SUJETO OBLIGADO</w:t>
      </w:r>
      <w:r w:rsidRPr="00CD7B66">
        <w:rPr>
          <w:rFonts w:ascii="Palatino Linotype" w:hAnsi="Palatino Linotype"/>
          <w:color w:val="000000" w:themeColor="text1"/>
        </w:rPr>
        <w:t xml:space="preserve"> con sus respuestas a las solicitudes de información satisface el derecho de acceso a la información o por el contrario actualiza las causales de procedencia previstas en el artículo 179 fracciones III, V, VI y XII de la Ley de Transparencia y Acceso a la Información del Estado de México y Municipios. </w:t>
      </w:r>
    </w:p>
    <w:p w14:paraId="4149960F" w14:textId="77777777" w:rsidR="00837B55" w:rsidRPr="00CD7B66" w:rsidRDefault="00837B55" w:rsidP="00837B55">
      <w:pPr>
        <w:pStyle w:val="Prrafodelista"/>
        <w:tabs>
          <w:tab w:val="left" w:pos="426"/>
        </w:tabs>
        <w:spacing w:line="360" w:lineRule="auto"/>
        <w:ind w:left="0" w:right="49"/>
        <w:jc w:val="both"/>
        <w:rPr>
          <w:rFonts w:ascii="Palatino Linotype" w:hAnsi="Palatino Linotype" w:cs="Arial"/>
          <w:color w:val="000000" w:themeColor="text1"/>
        </w:rPr>
      </w:pPr>
    </w:p>
    <w:p w14:paraId="5CEC2F48" w14:textId="2BD60E87" w:rsidR="00EF014A" w:rsidRPr="00CD7B66" w:rsidRDefault="00EF014A" w:rsidP="00837B55">
      <w:pPr>
        <w:pStyle w:val="Ttulo2"/>
        <w:tabs>
          <w:tab w:val="left" w:pos="426"/>
        </w:tabs>
        <w:spacing w:before="0" w:line="360" w:lineRule="auto"/>
        <w:rPr>
          <w:rFonts w:ascii="Palatino Linotype" w:hAnsi="Palatino Linotype" w:cs="Arial"/>
          <w:b/>
          <w:color w:val="000000" w:themeColor="text1"/>
          <w:sz w:val="24"/>
          <w:szCs w:val="24"/>
        </w:rPr>
      </w:pPr>
      <w:bookmarkStart w:id="82" w:name="_Toc536691774"/>
      <w:r w:rsidRPr="00CD7B66">
        <w:rPr>
          <w:rFonts w:ascii="Palatino Linotype" w:hAnsi="Palatino Linotype" w:cs="Arial"/>
          <w:b/>
          <w:color w:val="000000" w:themeColor="text1"/>
          <w:sz w:val="24"/>
          <w:szCs w:val="24"/>
        </w:rPr>
        <w:t>CUARTO. Estudio y Resolución del asunto.</w:t>
      </w:r>
      <w:bookmarkEnd w:id="82"/>
    </w:p>
    <w:p w14:paraId="6BDEBF63" w14:textId="77777777" w:rsidR="00EF014A" w:rsidRPr="00CD7B66" w:rsidRDefault="00EF014A" w:rsidP="00837B55">
      <w:pPr>
        <w:pStyle w:val="Prrafodelista"/>
        <w:tabs>
          <w:tab w:val="left" w:pos="426"/>
        </w:tabs>
        <w:spacing w:line="360" w:lineRule="auto"/>
        <w:ind w:left="0" w:right="49"/>
        <w:jc w:val="both"/>
        <w:rPr>
          <w:rFonts w:ascii="Palatino Linotype" w:hAnsi="Palatino Linotype" w:cs="Arial"/>
          <w:color w:val="000000" w:themeColor="text1"/>
        </w:rPr>
      </w:pPr>
    </w:p>
    <w:p w14:paraId="065D093A" w14:textId="5FE9E8D2" w:rsidR="005B4B38" w:rsidRPr="00CD7B66" w:rsidRDefault="005B4B38" w:rsidP="00837B55">
      <w:pPr>
        <w:pStyle w:val="Prrafodelista"/>
        <w:tabs>
          <w:tab w:val="left" w:pos="426"/>
        </w:tabs>
        <w:spacing w:line="360" w:lineRule="auto"/>
        <w:ind w:left="0" w:right="49"/>
        <w:jc w:val="both"/>
        <w:outlineLvl w:val="2"/>
        <w:rPr>
          <w:rFonts w:ascii="Palatino Linotype" w:hAnsi="Palatino Linotype" w:cs="Arial"/>
          <w:b/>
          <w:color w:val="000000" w:themeColor="text1"/>
        </w:rPr>
      </w:pPr>
      <w:bookmarkStart w:id="83" w:name="_Toc536691775"/>
      <w:r w:rsidRPr="00CD7B66">
        <w:rPr>
          <w:rFonts w:ascii="Palatino Linotype" w:hAnsi="Palatino Linotype" w:cs="Arial"/>
          <w:b/>
          <w:color w:val="000000" w:themeColor="text1"/>
        </w:rPr>
        <w:t>I. Del deber del SUJETO OBLIGADO de promover, respetar, proteger y garantizar el derecho de acceso a la información pública.</w:t>
      </w:r>
      <w:bookmarkEnd w:id="83"/>
    </w:p>
    <w:p w14:paraId="3A37A799" w14:textId="77777777" w:rsidR="005B4B38" w:rsidRPr="00CD7B66" w:rsidRDefault="005B4B38" w:rsidP="00837B55">
      <w:pPr>
        <w:pStyle w:val="Prrafodelista"/>
        <w:tabs>
          <w:tab w:val="left" w:pos="426"/>
        </w:tabs>
        <w:spacing w:line="360" w:lineRule="auto"/>
        <w:ind w:left="0" w:right="49"/>
        <w:jc w:val="both"/>
        <w:rPr>
          <w:rFonts w:ascii="Palatino Linotype" w:hAnsi="Palatino Linotype" w:cs="Arial"/>
          <w:color w:val="000000" w:themeColor="text1"/>
        </w:rPr>
      </w:pPr>
    </w:p>
    <w:p w14:paraId="397C3D14" w14:textId="757F2CA1" w:rsidR="00F97E65" w:rsidRPr="00837B55" w:rsidRDefault="00F97E65" w:rsidP="00837B55">
      <w:pPr>
        <w:pStyle w:val="Prrafodelista"/>
        <w:numPr>
          <w:ilvl w:val="0"/>
          <w:numId w:val="4"/>
        </w:numPr>
        <w:tabs>
          <w:tab w:val="left" w:pos="426"/>
        </w:tabs>
        <w:spacing w:line="360" w:lineRule="auto"/>
        <w:ind w:left="0" w:right="49" w:firstLine="0"/>
        <w:jc w:val="both"/>
        <w:rPr>
          <w:rFonts w:ascii="Palatino Linotype" w:hAnsi="Palatino Linotype" w:cs="Arial"/>
          <w:color w:val="000000" w:themeColor="text1"/>
        </w:rPr>
      </w:pPr>
      <w:r w:rsidRPr="00CD7B66">
        <w:rPr>
          <w:rFonts w:ascii="Palatino Linotype" w:hAnsi="Palatino Linotype" w:cs="Arial"/>
          <w:color w:val="000000" w:themeColor="text1"/>
        </w:rPr>
        <w:t xml:space="preserve">Derivado del planteamiento de la </w:t>
      </w:r>
      <w:r w:rsidRPr="00CD7B66">
        <w:rPr>
          <w:rFonts w:ascii="Palatino Linotype" w:hAnsi="Palatino Linotype" w:cs="Arial"/>
          <w:i/>
          <w:color w:val="000000" w:themeColor="text1"/>
        </w:rPr>
        <w:t>Litis</w:t>
      </w:r>
      <w:r w:rsidRPr="00CD7B66">
        <w:rPr>
          <w:rFonts w:ascii="Palatino Linotype" w:hAnsi="Palatino Linotype" w:cs="Arial"/>
          <w:color w:val="000000" w:themeColor="text1"/>
        </w:rPr>
        <w:t xml:space="preserve">, se procede a analizar </w:t>
      </w:r>
      <w:r w:rsidRPr="00CD7B66">
        <w:rPr>
          <w:rFonts w:ascii="Palatino Linotype" w:hAnsi="Palatino Linotype" w:cs="Arial"/>
          <w:color w:val="000000" w:themeColor="text1"/>
          <w:lang w:val="es-MX"/>
        </w:rPr>
        <w:t xml:space="preserve">el contenido íntegro de las actuaciones que obran en el expediente electrónico, y así éste Órgano Garante dicte la resolución correspondiente, tomando en consideración los elementos aportados por las partes y apegándose en todo momento al principio de máxima publicidad de acuerdo a lo establecido en el artículo 8 de la </w:t>
      </w:r>
      <w:r w:rsidRPr="00CD7B66">
        <w:rPr>
          <w:rFonts w:ascii="Palatino Linotype" w:eastAsia="Calibri" w:hAnsi="Palatino Linotype" w:cs="Arial"/>
          <w:color w:val="000000" w:themeColor="text1"/>
        </w:rPr>
        <w:t>Ley de Transparencia y Acceso a la Información Pública del Estado de México y Municipios</w:t>
      </w:r>
      <w:r w:rsidR="005B4B38" w:rsidRPr="00CD7B66">
        <w:rPr>
          <w:rFonts w:ascii="Palatino Linotype" w:eastAsia="Calibri" w:hAnsi="Palatino Linotype" w:cs="Arial"/>
          <w:color w:val="000000" w:themeColor="text1"/>
        </w:rPr>
        <w:t>, mismo que se transcribe a continuación:</w:t>
      </w:r>
    </w:p>
    <w:p w14:paraId="5FC62899" w14:textId="77777777" w:rsidR="00837B55" w:rsidRDefault="00837B55" w:rsidP="00837B55">
      <w:pPr>
        <w:pStyle w:val="Prrafodelista"/>
        <w:tabs>
          <w:tab w:val="left" w:pos="426"/>
        </w:tabs>
        <w:spacing w:line="360" w:lineRule="auto"/>
        <w:ind w:left="0" w:right="49"/>
        <w:jc w:val="both"/>
        <w:rPr>
          <w:rFonts w:ascii="Palatino Linotype" w:hAnsi="Palatino Linotype" w:cs="Arial"/>
          <w:color w:val="000000" w:themeColor="text1"/>
        </w:rPr>
      </w:pPr>
    </w:p>
    <w:p w14:paraId="4603938F" w14:textId="77777777" w:rsidR="007E0E0F" w:rsidRPr="00CD7B66" w:rsidRDefault="007E0E0F" w:rsidP="00837B55">
      <w:pPr>
        <w:pStyle w:val="Prrafodelista"/>
        <w:tabs>
          <w:tab w:val="left" w:pos="426"/>
        </w:tabs>
        <w:spacing w:line="360" w:lineRule="auto"/>
        <w:ind w:left="0" w:right="49"/>
        <w:jc w:val="both"/>
        <w:rPr>
          <w:rFonts w:ascii="Palatino Linotype" w:hAnsi="Palatino Linotype" w:cs="Arial"/>
          <w:color w:val="000000" w:themeColor="text1"/>
        </w:rPr>
      </w:pPr>
    </w:p>
    <w:p w14:paraId="7CA9BDE2" w14:textId="77777777" w:rsidR="005B4B38" w:rsidRPr="00CD7B66" w:rsidRDefault="005B4B38" w:rsidP="00837B55">
      <w:pPr>
        <w:pStyle w:val="Sinespaciado"/>
        <w:spacing w:line="360" w:lineRule="auto"/>
        <w:ind w:left="851" w:right="567"/>
        <w:jc w:val="both"/>
        <w:rPr>
          <w:rFonts w:ascii="Palatino Linotype" w:hAnsi="Palatino Linotype"/>
          <w:i/>
          <w:color w:val="000000" w:themeColor="text1"/>
        </w:rPr>
      </w:pPr>
      <w:r w:rsidRPr="00CD7B66">
        <w:rPr>
          <w:rFonts w:ascii="Palatino Linotype" w:hAnsi="Palatino Linotype"/>
          <w:i/>
          <w:color w:val="000000" w:themeColor="text1"/>
        </w:rPr>
        <w:lastRenderedPageBreak/>
        <w:t>“</w:t>
      </w:r>
      <w:r w:rsidRPr="00CD7B66">
        <w:rPr>
          <w:rFonts w:ascii="Palatino Linotype" w:hAnsi="Palatino Linotype"/>
          <w:b/>
          <w:i/>
          <w:color w:val="000000" w:themeColor="text1"/>
        </w:rPr>
        <w:t>Artículo 8.</w:t>
      </w:r>
      <w:r w:rsidRPr="00CD7B66">
        <w:rPr>
          <w:rFonts w:ascii="Palatino Linotype" w:hAnsi="Palatino Linotype"/>
          <w:i/>
          <w:color w:val="000000" w:themeColor="text1"/>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14:paraId="16E67360" w14:textId="77777777" w:rsidR="005B4B38" w:rsidRPr="00CD7B66" w:rsidRDefault="005B4B38" w:rsidP="00837B55">
      <w:pPr>
        <w:pStyle w:val="Sinespaciado"/>
        <w:spacing w:line="360" w:lineRule="auto"/>
        <w:ind w:left="851" w:right="567"/>
        <w:jc w:val="both"/>
        <w:rPr>
          <w:rFonts w:ascii="Palatino Linotype" w:hAnsi="Palatino Linotype"/>
          <w:i/>
          <w:color w:val="000000" w:themeColor="text1"/>
        </w:rPr>
      </w:pPr>
    </w:p>
    <w:p w14:paraId="21E4EF7C" w14:textId="77777777" w:rsidR="005B4B38" w:rsidRPr="00CD7B66" w:rsidRDefault="005B4B38" w:rsidP="00837B55">
      <w:pPr>
        <w:pStyle w:val="Sinespaciado"/>
        <w:spacing w:line="360" w:lineRule="auto"/>
        <w:ind w:left="851" w:right="567"/>
        <w:jc w:val="both"/>
        <w:rPr>
          <w:rFonts w:ascii="Palatino Linotype" w:hAnsi="Palatino Linotype"/>
          <w:i/>
          <w:color w:val="000000" w:themeColor="text1"/>
        </w:rPr>
      </w:pPr>
      <w:r w:rsidRPr="00CD7B66">
        <w:rPr>
          <w:rFonts w:ascii="Palatino Linotype" w:hAnsi="Palatino Linotype"/>
          <w:i/>
          <w:color w:val="000000" w:themeColor="text1"/>
        </w:rPr>
        <w:t xml:space="preserve">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CD7B66">
        <w:rPr>
          <w:rFonts w:ascii="Palatino Linotype" w:hAnsi="Palatino Linotype"/>
          <w:i/>
          <w:color w:val="000000" w:themeColor="text1"/>
        </w:rPr>
        <w:t>pro</w:t>
      </w:r>
      <w:proofErr w:type="spellEnd"/>
      <w:r w:rsidRPr="00CD7B66">
        <w:rPr>
          <w:rFonts w:ascii="Palatino Linotype" w:hAnsi="Palatino Linotype"/>
          <w:i/>
          <w:color w:val="000000" w:themeColor="text1"/>
        </w:rPr>
        <w:t xml:space="preserve"> persona. </w:t>
      </w:r>
    </w:p>
    <w:p w14:paraId="66C43811" w14:textId="77777777" w:rsidR="005B4B38" w:rsidRPr="00CD7B66" w:rsidRDefault="005B4B38" w:rsidP="00837B55">
      <w:pPr>
        <w:pStyle w:val="Sinespaciado"/>
        <w:spacing w:line="360" w:lineRule="auto"/>
        <w:ind w:left="851" w:right="567"/>
        <w:jc w:val="both"/>
        <w:rPr>
          <w:rFonts w:ascii="Palatino Linotype" w:hAnsi="Palatino Linotype"/>
          <w:i/>
          <w:color w:val="000000" w:themeColor="text1"/>
        </w:rPr>
      </w:pPr>
    </w:p>
    <w:p w14:paraId="48CA56B2" w14:textId="43E9EDFE" w:rsidR="005B4B38" w:rsidRDefault="005B4B38" w:rsidP="00837B55">
      <w:pPr>
        <w:pStyle w:val="Sinespaciado"/>
        <w:spacing w:line="360" w:lineRule="auto"/>
        <w:ind w:left="851" w:right="567"/>
        <w:jc w:val="both"/>
        <w:rPr>
          <w:rFonts w:ascii="Palatino Linotype" w:hAnsi="Palatino Linotype"/>
          <w:i/>
          <w:color w:val="000000" w:themeColor="text1"/>
        </w:rPr>
      </w:pPr>
      <w:r w:rsidRPr="00CD7B66">
        <w:rPr>
          <w:rFonts w:ascii="Palatino Linotype" w:hAnsi="Palatino Linotype"/>
          <w:i/>
          <w:color w:val="000000" w:themeColor="text1"/>
        </w:rPr>
        <w:t>Para el caso de la interpretación se podrá tomar en cuenta los criterios, determinaciones y opiniones de los organismos nacionales e internacionales, en materia de transparencia y el derecho de acceso a la información”</w:t>
      </w:r>
    </w:p>
    <w:p w14:paraId="50107004" w14:textId="77777777" w:rsidR="00837B55" w:rsidRPr="00CD7B66" w:rsidRDefault="00837B55" w:rsidP="00837B55">
      <w:pPr>
        <w:pStyle w:val="Sinespaciado"/>
        <w:spacing w:line="360" w:lineRule="auto"/>
        <w:ind w:left="851" w:right="567"/>
        <w:jc w:val="both"/>
        <w:rPr>
          <w:rFonts w:ascii="Palatino Linotype" w:hAnsi="Palatino Linotype"/>
          <w:i/>
          <w:color w:val="000000" w:themeColor="text1"/>
        </w:rPr>
      </w:pPr>
    </w:p>
    <w:p w14:paraId="1471330F" w14:textId="310758C2" w:rsidR="005B4B38" w:rsidRPr="00CD7B66" w:rsidRDefault="00313B71" w:rsidP="00837B55">
      <w:pPr>
        <w:pStyle w:val="Prrafodelista"/>
        <w:numPr>
          <w:ilvl w:val="0"/>
          <w:numId w:val="4"/>
        </w:numPr>
        <w:tabs>
          <w:tab w:val="left" w:pos="426"/>
        </w:tabs>
        <w:spacing w:line="360" w:lineRule="auto"/>
        <w:ind w:left="0" w:right="49" w:firstLine="0"/>
        <w:jc w:val="both"/>
        <w:rPr>
          <w:rFonts w:ascii="Palatino Linotype" w:hAnsi="Palatino Linotype" w:cs="Arial"/>
          <w:color w:val="000000" w:themeColor="text1"/>
        </w:rPr>
      </w:pPr>
      <w:r w:rsidRPr="00CD7B66">
        <w:rPr>
          <w:rFonts w:ascii="Palatino Linotype" w:eastAsia="Calibri" w:hAnsi="Palatino Linotype" w:cs="Arial"/>
          <w:color w:val="000000" w:themeColor="text1"/>
        </w:rPr>
        <w:t xml:space="preserve">Es </w:t>
      </w:r>
      <w:r w:rsidR="005B4B38" w:rsidRPr="00CD7B66">
        <w:rPr>
          <w:rFonts w:ascii="Palatino Linotype" w:hAnsi="Palatino Linotype"/>
          <w:color w:val="000000" w:themeColor="text1"/>
        </w:rPr>
        <w:t xml:space="preserve">menester precisar que este </w:t>
      </w:r>
      <w:r w:rsidR="005B4B38" w:rsidRPr="00CD7B66">
        <w:rPr>
          <w:rFonts w:ascii="Palatino Linotype" w:eastAsia="MS Mincho" w:hAnsi="Palatino Linotype" w:cs="Times New Roman"/>
          <w:color w:val="000000" w:themeColor="text1"/>
        </w:rPr>
        <w:t xml:space="preserve">Órgano Garante parte del hecho que </w:t>
      </w:r>
      <w:r w:rsidR="005B4B38" w:rsidRPr="00CD7B66">
        <w:rPr>
          <w:rFonts w:ascii="Palatino Linotype" w:eastAsia="Times New Roman" w:hAnsi="Palatino Linotype" w:cs="Arial"/>
          <w:color w:val="000000" w:themeColor="text1"/>
          <w:lang w:eastAsia="es-MX"/>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w:t>
      </w:r>
      <w:r w:rsidR="005B4B38" w:rsidRPr="00CD7B66">
        <w:rPr>
          <w:rFonts w:ascii="Palatino Linotype" w:eastAsia="Times New Roman" w:hAnsi="Palatino Linotype" w:cs="Arial"/>
          <w:color w:val="000000" w:themeColor="text1"/>
          <w:lang w:eastAsia="es-MX"/>
        </w:rPr>
        <w:lastRenderedPageBreak/>
        <w:t>Estado de México, por lo que al respecto el</w:t>
      </w:r>
      <w:r w:rsidR="005B4B38" w:rsidRPr="00CD7B66">
        <w:rPr>
          <w:rFonts w:ascii="Palatino Linotype" w:eastAsia="Times New Roman" w:hAnsi="Palatino Linotype" w:cs="Arial"/>
          <w:color w:val="000000" w:themeColor="text1"/>
        </w:rPr>
        <w:t xml:space="preserve"> </w:t>
      </w:r>
      <w:r w:rsidR="005B4B38" w:rsidRPr="00CD7B66">
        <w:rPr>
          <w:rFonts w:ascii="Palatino Linotype" w:eastAsia="Times New Roman" w:hAnsi="Palatino Linotype" w:cs="Arial"/>
          <w:b/>
          <w:color w:val="000000" w:themeColor="text1"/>
        </w:rPr>
        <w:t>SUJETO OBLIGADO</w:t>
      </w:r>
      <w:r w:rsidR="005B4B38" w:rsidRPr="00CD7B66">
        <w:rPr>
          <w:rFonts w:ascii="Palatino Linotype" w:eastAsia="Times New Roman" w:hAnsi="Palatino Linotype" w:cs="Arial"/>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005B4B38" w:rsidRPr="00CD7B66">
        <w:rPr>
          <w:rFonts w:ascii="Palatino Linotype" w:eastAsia="Times New Roman" w:hAnsi="Palatino Linotype" w:cs="Arial"/>
          <w:b/>
          <w:color w:val="000000" w:themeColor="text1"/>
        </w:rPr>
        <w:t xml:space="preserve">Constitución Política de los Estados Unidos Mexicanos </w:t>
      </w:r>
      <w:r w:rsidR="005B4B38" w:rsidRPr="00CD7B66">
        <w:rPr>
          <w:rFonts w:ascii="Palatino Linotype" w:eastAsia="Times New Roman" w:hAnsi="Palatino Linotype" w:cs="Arial"/>
          <w:color w:val="000000" w:themeColor="text1"/>
        </w:rPr>
        <w:t xml:space="preserve">al señalar la obligación de “promover, </w:t>
      </w:r>
      <w:r w:rsidR="005B4B38" w:rsidRPr="00CD7B66">
        <w:rPr>
          <w:rFonts w:ascii="Palatino Linotype" w:eastAsia="Times New Roman" w:hAnsi="Palatino Linotype" w:cs="Arial"/>
          <w:b/>
          <w:color w:val="000000" w:themeColor="text1"/>
        </w:rPr>
        <w:t>respetar</w:t>
      </w:r>
      <w:r w:rsidR="005B4B38" w:rsidRPr="00CD7B66">
        <w:rPr>
          <w:rFonts w:ascii="Palatino Linotype" w:eastAsia="Times New Roman" w:hAnsi="Palatino Linotype" w:cs="Arial"/>
          <w:color w:val="000000" w:themeColor="text1"/>
        </w:rPr>
        <w:t xml:space="preserve">, proteger y </w:t>
      </w:r>
      <w:r w:rsidR="005B4B38" w:rsidRPr="00CD7B66">
        <w:rPr>
          <w:rFonts w:ascii="Palatino Linotype" w:eastAsia="Times New Roman" w:hAnsi="Palatino Linotype" w:cs="Arial"/>
          <w:b/>
          <w:color w:val="000000" w:themeColor="text1"/>
        </w:rPr>
        <w:t>garantizar</w:t>
      </w:r>
      <w:r w:rsidR="005B4B38" w:rsidRPr="00CD7B66">
        <w:rPr>
          <w:rFonts w:ascii="Palatino Linotype" w:eastAsia="Times New Roman" w:hAnsi="Palatino Linotype" w:cs="Arial"/>
          <w:color w:val="000000" w:themeColor="text1"/>
        </w:rPr>
        <w:t xml:space="preserve"> los derechos humanos”, entre los cuales se encuentra dicho derecho.</w:t>
      </w:r>
    </w:p>
    <w:p w14:paraId="01E4C6A6" w14:textId="77777777" w:rsidR="005B4B38" w:rsidRPr="00CD7B66" w:rsidRDefault="005B4B38" w:rsidP="00837B55">
      <w:pPr>
        <w:pStyle w:val="Prrafodelista"/>
        <w:tabs>
          <w:tab w:val="left" w:pos="426"/>
        </w:tabs>
        <w:spacing w:line="360" w:lineRule="auto"/>
        <w:ind w:left="0" w:right="49"/>
        <w:jc w:val="both"/>
        <w:rPr>
          <w:rFonts w:ascii="Palatino Linotype" w:hAnsi="Palatino Linotype" w:cs="Arial"/>
          <w:color w:val="000000" w:themeColor="text1"/>
        </w:rPr>
      </w:pPr>
    </w:p>
    <w:p w14:paraId="5C4ECC87" w14:textId="11BA77B5" w:rsidR="005B4B38" w:rsidRPr="00CD7B66" w:rsidRDefault="005B4B38" w:rsidP="00837B55">
      <w:pPr>
        <w:pStyle w:val="Prrafodelista"/>
        <w:numPr>
          <w:ilvl w:val="0"/>
          <w:numId w:val="4"/>
        </w:numPr>
        <w:tabs>
          <w:tab w:val="left" w:pos="426"/>
        </w:tabs>
        <w:spacing w:line="360" w:lineRule="auto"/>
        <w:ind w:left="0" w:right="49" w:firstLine="0"/>
        <w:jc w:val="both"/>
        <w:rPr>
          <w:rFonts w:ascii="Palatino Linotype" w:hAnsi="Palatino Linotype" w:cs="Arial"/>
          <w:color w:val="000000" w:themeColor="text1"/>
        </w:rPr>
      </w:pPr>
      <w:r w:rsidRPr="00CD7B66">
        <w:rPr>
          <w:rFonts w:ascii="Palatino Linotype" w:eastAsia="Calibri" w:hAnsi="Palatino Linotype" w:cs="Arial"/>
          <w:color w:val="000000" w:themeColor="text1"/>
        </w:rPr>
        <w:t xml:space="preserve">Por lo anterior, </w:t>
      </w:r>
      <w:r w:rsidRPr="00CD7B66">
        <w:rPr>
          <w:rFonts w:ascii="Palatino Linotype" w:eastAsia="Times New Roman" w:hAnsi="Palatino Linotype"/>
          <w:color w:val="000000" w:themeColor="text1"/>
        </w:rPr>
        <w:t>se demuestra que el derecho de acceso a la información pública es un derecho humano constitucionalmente reconocido y, en consecuencia, todas las autoridades en el ámbito de sus competencias, funciones y atribuciones tienen la obligación de respetarlo, protegerlo y garantizarlo.</w:t>
      </w:r>
    </w:p>
    <w:p w14:paraId="398F0B62" w14:textId="77777777" w:rsidR="005B4B38" w:rsidRPr="00CD7B66" w:rsidRDefault="005B4B38" w:rsidP="00837B55">
      <w:pPr>
        <w:pStyle w:val="Prrafodelista"/>
        <w:tabs>
          <w:tab w:val="left" w:pos="426"/>
        </w:tabs>
        <w:spacing w:line="360" w:lineRule="auto"/>
        <w:ind w:left="0" w:right="49"/>
        <w:jc w:val="both"/>
        <w:rPr>
          <w:rFonts w:ascii="Palatino Linotype" w:hAnsi="Palatino Linotype" w:cs="Arial"/>
          <w:color w:val="000000" w:themeColor="text1"/>
        </w:rPr>
      </w:pPr>
    </w:p>
    <w:p w14:paraId="560939F3" w14:textId="29EDD624" w:rsidR="005B4B38" w:rsidRPr="00CD7B66" w:rsidRDefault="005B4B38" w:rsidP="00837B55">
      <w:pPr>
        <w:pStyle w:val="Prrafodelista"/>
        <w:numPr>
          <w:ilvl w:val="0"/>
          <w:numId w:val="4"/>
        </w:numPr>
        <w:tabs>
          <w:tab w:val="left" w:pos="426"/>
        </w:tabs>
        <w:spacing w:line="360" w:lineRule="auto"/>
        <w:ind w:left="0" w:right="49" w:firstLine="0"/>
        <w:jc w:val="both"/>
        <w:rPr>
          <w:rFonts w:ascii="Palatino Linotype" w:hAnsi="Palatino Linotype" w:cs="Arial"/>
          <w:color w:val="000000" w:themeColor="text1"/>
        </w:rPr>
      </w:pPr>
      <w:r w:rsidRPr="00CD7B66">
        <w:rPr>
          <w:rFonts w:ascii="Palatino Linotype" w:eastAsia="Calibri" w:hAnsi="Palatino Linotype" w:cs="Arial"/>
          <w:color w:val="000000" w:themeColor="text1"/>
        </w:rPr>
        <w:t xml:space="preserve">Además </w:t>
      </w:r>
      <w:r w:rsidRPr="00CD7B66">
        <w:rPr>
          <w:rFonts w:ascii="Palatino Linotype" w:eastAsia="MS Mincho" w:hAnsi="Palatino Linotype" w:cs="Times New Roman"/>
          <w:color w:val="000000" w:themeColor="text1"/>
        </w:rPr>
        <w:t xml:space="preserve">de la obligación de promover, respetar, proteger y garantizar el derecho de acceso a la información, la </w:t>
      </w:r>
      <w:r w:rsidRPr="00CD7B66">
        <w:rPr>
          <w:rFonts w:ascii="Palatino Linotype" w:eastAsia="MS Mincho" w:hAnsi="Palatino Linotype" w:cs="Times New Roman"/>
          <w:b/>
          <w:color w:val="000000" w:themeColor="text1"/>
        </w:rPr>
        <w:t xml:space="preserve">Ley de Trasparencia y Acceso a la Información Pública del Estado de México y Municipios </w:t>
      </w:r>
      <w:r w:rsidRPr="00CD7B66">
        <w:rPr>
          <w:rFonts w:ascii="Palatino Linotype" w:eastAsia="MS Mincho" w:hAnsi="Palatino Linotype" w:cs="Times New Roman"/>
          <w:color w:val="000000" w:themeColor="text1"/>
        </w:rPr>
        <w:t xml:space="preserve">en su artículo 150 establece que el Procedimiento de Acceso a la Información Pública es la garantía primaria del derecho de Acceso a la Información y se rige por los principios de </w:t>
      </w:r>
      <w:r w:rsidRPr="00CD7B66">
        <w:rPr>
          <w:rFonts w:ascii="Palatino Linotype" w:eastAsia="MS Mincho" w:hAnsi="Palatino Linotype" w:cs="Times New Roman"/>
          <w:b/>
          <w:color w:val="000000" w:themeColor="text1"/>
          <w:u w:val="single"/>
        </w:rPr>
        <w:t>simplicidad y rapidez</w:t>
      </w:r>
      <w:r w:rsidRPr="00CD7B66">
        <w:rPr>
          <w:rFonts w:ascii="Palatino Linotype" w:eastAsia="MS Mincho" w:hAnsi="Palatino Linotype" w:cs="Times New Roman"/>
          <w:color w:val="000000" w:themeColor="text1"/>
          <w:u w:val="single"/>
        </w:rPr>
        <w:t>.</w:t>
      </w:r>
    </w:p>
    <w:p w14:paraId="243CE22B" w14:textId="77777777" w:rsidR="005B4B38" w:rsidRPr="00CD7B66" w:rsidRDefault="005B4B38" w:rsidP="00837B55">
      <w:pPr>
        <w:pStyle w:val="Prrafodelista"/>
        <w:tabs>
          <w:tab w:val="left" w:pos="426"/>
        </w:tabs>
        <w:spacing w:line="360" w:lineRule="auto"/>
        <w:ind w:left="0" w:right="49"/>
        <w:jc w:val="both"/>
        <w:rPr>
          <w:rFonts w:ascii="Palatino Linotype" w:hAnsi="Palatino Linotype" w:cs="Arial"/>
          <w:color w:val="000000" w:themeColor="text1"/>
        </w:rPr>
      </w:pPr>
    </w:p>
    <w:p w14:paraId="26B31675" w14:textId="6D29A295" w:rsidR="00B43364" w:rsidRPr="00CD7B66" w:rsidRDefault="003A4A74" w:rsidP="00837B55">
      <w:pPr>
        <w:pStyle w:val="Prrafodelista"/>
        <w:numPr>
          <w:ilvl w:val="0"/>
          <w:numId w:val="4"/>
        </w:numPr>
        <w:tabs>
          <w:tab w:val="left" w:pos="426"/>
        </w:tabs>
        <w:spacing w:line="360" w:lineRule="auto"/>
        <w:ind w:left="0" w:right="49" w:firstLine="0"/>
        <w:jc w:val="both"/>
        <w:rPr>
          <w:rFonts w:ascii="Palatino Linotype" w:hAnsi="Palatino Linotype" w:cs="Arial"/>
          <w:color w:val="000000" w:themeColor="text1"/>
        </w:rPr>
      </w:pPr>
      <w:r w:rsidRPr="00CD7B66">
        <w:rPr>
          <w:rFonts w:ascii="Palatino Linotype" w:hAnsi="Palatino Linotype" w:cs="Arial"/>
          <w:color w:val="000000" w:themeColor="text1"/>
        </w:rPr>
        <w:t xml:space="preserve">Así las cosas, </w:t>
      </w:r>
      <w:r w:rsidR="00B43364" w:rsidRPr="00CD7B66">
        <w:rPr>
          <w:rFonts w:ascii="Palatino Linotype" w:hAnsi="Palatino Linotype" w:cs="Arial"/>
          <w:color w:val="000000" w:themeColor="text1"/>
        </w:rPr>
        <w:t>debe señalarse que el particular, a través de la solicitud de información</w:t>
      </w:r>
      <w:r w:rsidR="0006754D" w:rsidRPr="00CD7B66">
        <w:rPr>
          <w:rFonts w:ascii="Palatino Linotype" w:hAnsi="Palatino Linotype" w:cs="Arial"/>
          <w:b/>
          <w:color w:val="000000" w:themeColor="text1"/>
        </w:rPr>
        <w:t xml:space="preserve"> 00436/SSEM/IP/2018</w:t>
      </w:r>
      <w:r w:rsidR="00B43364" w:rsidRPr="00CD7B66">
        <w:rPr>
          <w:rFonts w:ascii="Palatino Linotype" w:hAnsi="Palatino Linotype" w:cs="Arial"/>
          <w:color w:val="000000" w:themeColor="text1"/>
        </w:rPr>
        <w:t>, requirió saber:</w:t>
      </w:r>
    </w:p>
    <w:p w14:paraId="005C14BA" w14:textId="77777777" w:rsidR="0006754D" w:rsidRPr="00CD7B66" w:rsidRDefault="0006754D" w:rsidP="00837B55">
      <w:pPr>
        <w:pStyle w:val="Prrafodelista"/>
        <w:tabs>
          <w:tab w:val="left" w:pos="426"/>
        </w:tabs>
        <w:spacing w:line="360" w:lineRule="auto"/>
        <w:ind w:left="0" w:right="49"/>
        <w:jc w:val="both"/>
        <w:rPr>
          <w:rFonts w:ascii="Palatino Linotype" w:hAnsi="Palatino Linotype" w:cs="Arial"/>
          <w:color w:val="000000" w:themeColor="text1"/>
        </w:rPr>
      </w:pPr>
    </w:p>
    <w:p w14:paraId="74E023B3" w14:textId="77777777" w:rsidR="002D45EC" w:rsidRPr="00CD7B66" w:rsidRDefault="0006754D" w:rsidP="00837B55">
      <w:pPr>
        <w:pStyle w:val="Prrafodelista"/>
        <w:numPr>
          <w:ilvl w:val="0"/>
          <w:numId w:val="16"/>
        </w:numPr>
        <w:spacing w:line="360" w:lineRule="auto"/>
        <w:ind w:right="49"/>
        <w:rPr>
          <w:rFonts w:ascii="Palatino Linotype" w:hAnsi="Palatino Linotype" w:cs="Arial"/>
          <w:color w:val="000000" w:themeColor="text1"/>
        </w:rPr>
      </w:pPr>
      <w:r w:rsidRPr="00CD7B66">
        <w:rPr>
          <w:rFonts w:ascii="Palatino Linotype" w:hAnsi="Palatino Linotype" w:cs="Arial"/>
          <w:color w:val="000000" w:themeColor="text1"/>
        </w:rPr>
        <w:t xml:space="preserve">De las servidoras públicas señaladas en la solicitud: </w:t>
      </w:r>
    </w:p>
    <w:p w14:paraId="55C6794B" w14:textId="77777777" w:rsidR="0006754D" w:rsidRPr="00CD7B66" w:rsidRDefault="0006754D" w:rsidP="00837B55">
      <w:pPr>
        <w:pStyle w:val="Prrafodelista"/>
        <w:spacing w:line="360" w:lineRule="auto"/>
        <w:ind w:left="0" w:right="49"/>
        <w:rPr>
          <w:rFonts w:ascii="Palatino Linotype" w:hAnsi="Palatino Linotype" w:cs="Arial"/>
          <w:color w:val="000000" w:themeColor="text1"/>
        </w:rPr>
      </w:pPr>
    </w:p>
    <w:p w14:paraId="3A282869" w14:textId="77777777" w:rsidR="0006754D" w:rsidRPr="00CD7B66" w:rsidRDefault="0006754D" w:rsidP="00837B55">
      <w:pPr>
        <w:pStyle w:val="Prrafodelista"/>
        <w:numPr>
          <w:ilvl w:val="0"/>
          <w:numId w:val="35"/>
        </w:numPr>
        <w:tabs>
          <w:tab w:val="left" w:pos="426"/>
        </w:tabs>
        <w:spacing w:line="360" w:lineRule="auto"/>
        <w:ind w:right="49"/>
        <w:rPr>
          <w:rFonts w:ascii="Palatino Linotype" w:hAnsi="Palatino Linotype" w:cs="Arial"/>
          <w:color w:val="000000" w:themeColor="text1"/>
        </w:rPr>
      </w:pPr>
      <w:r w:rsidRPr="00CD7B66">
        <w:rPr>
          <w:rFonts w:ascii="Palatino Linotype" w:hAnsi="Palatino Linotype" w:cs="Arial"/>
          <w:color w:val="000000" w:themeColor="text1"/>
        </w:rPr>
        <w:t>Recibos de nómina correspondiente a la segunda quincena del mes de agosto del presente año.</w:t>
      </w:r>
    </w:p>
    <w:p w14:paraId="31A308C8" w14:textId="77777777" w:rsidR="002D45EC" w:rsidRPr="00CD7B66" w:rsidRDefault="002D45EC" w:rsidP="00837B55">
      <w:pPr>
        <w:pStyle w:val="Prrafodelista"/>
        <w:tabs>
          <w:tab w:val="left" w:pos="426"/>
        </w:tabs>
        <w:spacing w:line="360" w:lineRule="auto"/>
        <w:ind w:left="0" w:right="49"/>
        <w:rPr>
          <w:rFonts w:ascii="Palatino Linotype" w:hAnsi="Palatino Linotype" w:cs="Arial"/>
          <w:color w:val="000000" w:themeColor="text1"/>
        </w:rPr>
      </w:pPr>
    </w:p>
    <w:p w14:paraId="5694A2D1" w14:textId="77777777" w:rsidR="0006754D" w:rsidRPr="00CD7B66" w:rsidRDefault="0006754D" w:rsidP="00837B55">
      <w:pPr>
        <w:pStyle w:val="Prrafodelista"/>
        <w:numPr>
          <w:ilvl w:val="0"/>
          <w:numId w:val="35"/>
        </w:numPr>
        <w:tabs>
          <w:tab w:val="left" w:pos="426"/>
        </w:tabs>
        <w:spacing w:line="360" w:lineRule="auto"/>
        <w:ind w:right="49"/>
        <w:rPr>
          <w:rFonts w:ascii="Palatino Linotype" w:hAnsi="Palatino Linotype" w:cs="Arial"/>
          <w:color w:val="000000" w:themeColor="text1"/>
        </w:rPr>
      </w:pPr>
      <w:r w:rsidRPr="00CD7B66">
        <w:rPr>
          <w:rFonts w:ascii="Palatino Linotype" w:hAnsi="Palatino Linotype" w:cs="Arial"/>
          <w:color w:val="000000" w:themeColor="text1"/>
        </w:rPr>
        <w:t>Documento que demuestre el último grado de estudios.</w:t>
      </w:r>
    </w:p>
    <w:p w14:paraId="68013728" w14:textId="77777777" w:rsidR="00B43364" w:rsidRPr="00CD7B66" w:rsidRDefault="00B43364" w:rsidP="00837B55">
      <w:pPr>
        <w:pStyle w:val="Prrafodelista"/>
        <w:tabs>
          <w:tab w:val="left" w:pos="426"/>
        </w:tabs>
        <w:spacing w:line="360" w:lineRule="auto"/>
        <w:ind w:left="0" w:right="49"/>
        <w:jc w:val="both"/>
        <w:rPr>
          <w:rFonts w:ascii="Palatino Linotype" w:hAnsi="Palatino Linotype" w:cs="Arial"/>
          <w:color w:val="000000" w:themeColor="text1"/>
        </w:rPr>
      </w:pPr>
    </w:p>
    <w:p w14:paraId="53779F12" w14:textId="5DDC0EF2" w:rsidR="00B45A0C" w:rsidRPr="00CD7B66" w:rsidRDefault="00B43364" w:rsidP="00837B55">
      <w:pPr>
        <w:pStyle w:val="Prrafodelista"/>
        <w:numPr>
          <w:ilvl w:val="0"/>
          <w:numId w:val="4"/>
        </w:numPr>
        <w:tabs>
          <w:tab w:val="left" w:pos="426"/>
        </w:tabs>
        <w:spacing w:line="360" w:lineRule="auto"/>
        <w:ind w:left="0" w:right="49" w:firstLine="0"/>
        <w:jc w:val="both"/>
        <w:rPr>
          <w:rFonts w:ascii="Palatino Linotype" w:hAnsi="Palatino Linotype" w:cs="Arial"/>
          <w:color w:val="000000" w:themeColor="text1"/>
        </w:rPr>
      </w:pPr>
      <w:r w:rsidRPr="00CD7B66">
        <w:rPr>
          <w:rFonts w:ascii="Palatino Linotype" w:eastAsia="MS Mincho" w:hAnsi="Palatino Linotype" w:cs="Times New Roman"/>
          <w:color w:val="000000" w:themeColor="text1"/>
          <w:lang w:val="es-MX"/>
        </w:rPr>
        <w:t>Establecido lo anterior, a través de</w:t>
      </w:r>
      <w:r w:rsidRPr="00CD7B66">
        <w:rPr>
          <w:rFonts w:ascii="Palatino Linotype" w:eastAsia="MS Mincho" w:hAnsi="Palatino Linotype" w:cs="Times New Roman"/>
          <w:color w:val="000000" w:themeColor="text1"/>
        </w:rPr>
        <w:t xml:space="preserve"> la respuesta que emitió el </w:t>
      </w:r>
      <w:r w:rsidRPr="00CD7B66">
        <w:rPr>
          <w:rFonts w:ascii="Palatino Linotype" w:eastAsia="MS Mincho" w:hAnsi="Palatino Linotype" w:cs="Times New Roman"/>
          <w:b/>
          <w:color w:val="000000" w:themeColor="text1"/>
        </w:rPr>
        <w:t>SUJETO OBLIGADO</w:t>
      </w:r>
      <w:r w:rsidRPr="00CD7B66">
        <w:rPr>
          <w:rFonts w:ascii="Palatino Linotype" w:eastAsia="MS Mincho" w:hAnsi="Palatino Linotype" w:cs="Times New Roman"/>
          <w:color w:val="000000" w:themeColor="text1"/>
        </w:rPr>
        <w:t>, pretendió atender la solicitud d</w:t>
      </w:r>
      <w:r w:rsidR="00787879" w:rsidRPr="00CD7B66">
        <w:rPr>
          <w:rFonts w:ascii="Palatino Linotype" w:eastAsia="MS Mincho" w:hAnsi="Palatino Linotype" w:cs="Times New Roman"/>
          <w:color w:val="000000" w:themeColor="text1"/>
        </w:rPr>
        <w:t>e información mediante los</w:t>
      </w:r>
      <w:r w:rsidRPr="00CD7B66">
        <w:rPr>
          <w:rFonts w:ascii="Palatino Linotype" w:eastAsia="MS Mincho" w:hAnsi="Palatino Linotype" w:cs="Times New Roman"/>
          <w:color w:val="000000" w:themeColor="text1"/>
        </w:rPr>
        <w:t xml:space="preserve"> archivos </w:t>
      </w:r>
      <w:r w:rsidR="00B45A0C" w:rsidRPr="00CD7B66">
        <w:rPr>
          <w:rFonts w:ascii="Palatino Linotype" w:eastAsia="MS Mincho" w:hAnsi="Palatino Linotype" w:cs="Times New Roman"/>
          <w:color w:val="000000" w:themeColor="text1"/>
        </w:rPr>
        <w:t xml:space="preserve"> </w:t>
      </w:r>
      <w:r w:rsidR="00B45A0C" w:rsidRPr="00CD7B66">
        <w:rPr>
          <w:rFonts w:ascii="Palatino Linotype" w:hAnsi="Palatino Linotype" w:cs="Arial"/>
          <w:b/>
          <w:color w:val="000000" w:themeColor="text1"/>
        </w:rPr>
        <w:t>Versiones p</w:t>
      </w:r>
      <w:r w:rsidR="00787879" w:rsidRPr="00CD7B66">
        <w:rPr>
          <w:rFonts w:ascii="Palatino Linotype" w:hAnsi="Palatino Linotype" w:cs="Arial"/>
          <w:b/>
          <w:color w:val="000000" w:themeColor="text1"/>
        </w:rPr>
        <w:t>úblicas grado de estudiosok.pdf y</w:t>
      </w:r>
      <w:r w:rsidR="00B45A0C" w:rsidRPr="00CD7B66">
        <w:rPr>
          <w:rFonts w:ascii="Palatino Linotype" w:hAnsi="Palatino Linotype" w:cs="Arial"/>
          <w:b/>
          <w:color w:val="000000" w:themeColor="text1"/>
        </w:rPr>
        <w:t xml:space="preserve"> 436.pdf</w:t>
      </w:r>
      <w:r w:rsidR="00B45A0C" w:rsidRPr="00CD7B66">
        <w:rPr>
          <w:rFonts w:ascii="Palatino Linotype" w:hAnsi="Palatino Linotype" w:cs="Arial"/>
          <w:color w:val="000000" w:themeColor="text1"/>
        </w:rPr>
        <w:t xml:space="preserve"> en los cuales se aprecian como ya se refirió anteriormente, dos comprobantes de estudios en versión pública y un oficio emitido por la titular de la unidad de transparencia. </w:t>
      </w:r>
    </w:p>
    <w:p w14:paraId="23EE2BAF" w14:textId="77777777" w:rsidR="00B43364" w:rsidRPr="00CD7B66" w:rsidRDefault="00B43364" w:rsidP="00837B55">
      <w:pPr>
        <w:pStyle w:val="Prrafodelista"/>
        <w:tabs>
          <w:tab w:val="left" w:pos="426"/>
        </w:tabs>
        <w:spacing w:line="360" w:lineRule="auto"/>
        <w:ind w:left="0" w:right="49"/>
        <w:jc w:val="both"/>
        <w:rPr>
          <w:rFonts w:ascii="Palatino Linotype" w:eastAsia="Calibri" w:hAnsi="Palatino Linotype" w:cs="Arial"/>
          <w:color w:val="000000" w:themeColor="text1"/>
        </w:rPr>
      </w:pPr>
    </w:p>
    <w:p w14:paraId="54DD2FA5" w14:textId="77777777" w:rsidR="005C44AD" w:rsidRPr="00CD7B66" w:rsidRDefault="00B43364" w:rsidP="00837B55">
      <w:pPr>
        <w:pStyle w:val="Prrafodelista"/>
        <w:numPr>
          <w:ilvl w:val="0"/>
          <w:numId w:val="4"/>
        </w:numPr>
        <w:tabs>
          <w:tab w:val="left" w:pos="426"/>
        </w:tabs>
        <w:spacing w:line="360" w:lineRule="auto"/>
        <w:ind w:left="0" w:right="49" w:firstLine="0"/>
        <w:jc w:val="both"/>
        <w:rPr>
          <w:rFonts w:ascii="Palatino Linotype" w:hAnsi="Palatino Linotype" w:cs="Arial"/>
          <w:color w:val="000000" w:themeColor="text1"/>
        </w:rPr>
      </w:pPr>
      <w:r w:rsidRPr="00CD7B66">
        <w:rPr>
          <w:rFonts w:ascii="Palatino Linotype" w:eastAsia="Calibri" w:hAnsi="Palatino Linotype" w:cs="Arial"/>
          <w:color w:val="000000" w:themeColor="text1"/>
        </w:rPr>
        <w:t>D</w:t>
      </w:r>
      <w:r w:rsidR="005B4B38" w:rsidRPr="00CD7B66">
        <w:rPr>
          <w:rFonts w:ascii="Palatino Linotype" w:eastAsia="Calibri" w:hAnsi="Palatino Linotype" w:cs="Arial"/>
          <w:color w:val="000000" w:themeColor="text1"/>
        </w:rPr>
        <w:t xml:space="preserve">icho lo anterior, no se ignora el hecho </w:t>
      </w:r>
      <w:r w:rsidR="00B45A0C" w:rsidRPr="00CD7B66">
        <w:rPr>
          <w:rFonts w:ascii="Palatino Linotype" w:eastAsia="Calibri" w:hAnsi="Palatino Linotype" w:cs="Arial"/>
          <w:color w:val="000000" w:themeColor="text1"/>
        </w:rPr>
        <w:t xml:space="preserve">de </w:t>
      </w:r>
      <w:r w:rsidR="005B4B38" w:rsidRPr="00CD7B66">
        <w:rPr>
          <w:rFonts w:ascii="Palatino Linotype" w:eastAsia="Calibri" w:hAnsi="Palatino Linotype" w:cs="Arial"/>
          <w:color w:val="000000" w:themeColor="text1"/>
        </w:rPr>
        <w:t>que</w:t>
      </w:r>
      <w:r w:rsidR="00313B71" w:rsidRPr="00CD7B66">
        <w:rPr>
          <w:rFonts w:ascii="Palatino Linotype" w:eastAsia="Times New Roman" w:hAnsi="Palatino Linotype"/>
          <w:color w:val="000000" w:themeColor="text1"/>
        </w:rPr>
        <w:t xml:space="preserve">, el </w:t>
      </w:r>
      <w:r w:rsidR="00313B71" w:rsidRPr="00CD7B66">
        <w:rPr>
          <w:rFonts w:ascii="Palatino Linotype" w:eastAsia="Times New Roman" w:hAnsi="Palatino Linotype"/>
          <w:b/>
          <w:color w:val="000000" w:themeColor="text1"/>
        </w:rPr>
        <w:t>RECURRENTE</w:t>
      </w:r>
      <w:r w:rsidR="00313B71" w:rsidRPr="00CD7B66">
        <w:rPr>
          <w:rFonts w:ascii="Palatino Linotype" w:eastAsia="Times New Roman" w:hAnsi="Palatino Linotype"/>
          <w:color w:val="000000" w:themeColor="text1"/>
        </w:rPr>
        <w:t xml:space="preserve"> al </w:t>
      </w:r>
      <w:r w:rsidR="0067137C" w:rsidRPr="00CD7B66">
        <w:rPr>
          <w:rFonts w:ascii="Palatino Linotype" w:eastAsia="Times New Roman" w:hAnsi="Palatino Linotype"/>
          <w:color w:val="000000" w:themeColor="text1"/>
        </w:rPr>
        <w:t>momento</w:t>
      </w:r>
      <w:r w:rsidR="00313B71" w:rsidRPr="00CD7B66">
        <w:rPr>
          <w:rFonts w:ascii="Palatino Linotype" w:eastAsia="Times New Roman" w:hAnsi="Palatino Linotype"/>
          <w:color w:val="000000" w:themeColor="text1"/>
        </w:rPr>
        <w:t xml:space="preserve"> de interponer el recurso de revisión </w:t>
      </w:r>
      <w:r w:rsidR="0067137C" w:rsidRPr="00CD7B66">
        <w:rPr>
          <w:rFonts w:ascii="Palatino Linotype" w:eastAsia="Times New Roman" w:hAnsi="Palatino Linotype"/>
          <w:color w:val="000000" w:themeColor="text1"/>
        </w:rPr>
        <w:t xml:space="preserve">se inconforma </w:t>
      </w:r>
      <w:r w:rsidR="00B45A0C" w:rsidRPr="00CD7B66">
        <w:rPr>
          <w:rFonts w:ascii="Palatino Linotype" w:eastAsia="Times New Roman" w:hAnsi="Palatino Linotype"/>
          <w:color w:val="000000" w:themeColor="text1"/>
        </w:rPr>
        <w:t xml:space="preserve">específicamente por la entrega de información incompleta </w:t>
      </w:r>
      <w:r w:rsidR="00787879" w:rsidRPr="00CD7B66">
        <w:rPr>
          <w:rFonts w:ascii="Palatino Linotype" w:eastAsia="Times New Roman" w:hAnsi="Palatino Linotype"/>
          <w:color w:val="000000" w:themeColor="text1"/>
        </w:rPr>
        <w:t>concretamente</w:t>
      </w:r>
      <w:r w:rsidR="00B45A0C" w:rsidRPr="00CD7B66">
        <w:rPr>
          <w:rFonts w:ascii="Palatino Linotype" w:eastAsia="Times New Roman" w:hAnsi="Palatino Linotype"/>
          <w:color w:val="000000" w:themeColor="text1"/>
        </w:rPr>
        <w:t xml:space="preserve"> los recibos de nómina</w:t>
      </w:r>
      <w:r w:rsidR="00787879" w:rsidRPr="00CD7B66">
        <w:rPr>
          <w:rFonts w:ascii="Palatino Linotype" w:eastAsia="Times New Roman" w:hAnsi="Palatino Linotype"/>
          <w:color w:val="000000" w:themeColor="text1"/>
        </w:rPr>
        <w:t xml:space="preserve"> solicitados</w:t>
      </w:r>
      <w:r w:rsidR="00B45A0C" w:rsidRPr="00CD7B66">
        <w:rPr>
          <w:rFonts w:ascii="Palatino Linotype" w:eastAsia="Times New Roman" w:hAnsi="Palatino Linotype"/>
          <w:color w:val="000000" w:themeColor="text1"/>
        </w:rPr>
        <w:t xml:space="preserve">, </w:t>
      </w:r>
      <w:r w:rsidR="0067137C" w:rsidRPr="00CD7B66">
        <w:rPr>
          <w:rFonts w:ascii="Palatino Linotype" w:eastAsia="Times New Roman" w:hAnsi="Palatino Linotype"/>
          <w:color w:val="000000" w:themeColor="text1"/>
        </w:rPr>
        <w:t>sin señalar agravios en contra</w:t>
      </w:r>
      <w:r w:rsidR="00B45A0C" w:rsidRPr="00CD7B66">
        <w:rPr>
          <w:rFonts w:ascii="Palatino Linotype" w:eastAsia="Times New Roman" w:hAnsi="Palatino Linotype"/>
          <w:color w:val="000000" w:themeColor="text1"/>
        </w:rPr>
        <w:t xml:space="preserve"> de la falta, deficiencia o insuficiencia de la fundamentación de la respuesta, </w:t>
      </w:r>
      <w:r w:rsidR="00787879" w:rsidRPr="00CD7B66">
        <w:rPr>
          <w:rFonts w:ascii="Palatino Linotype" w:eastAsia="Times New Roman" w:hAnsi="Palatino Linotype"/>
          <w:color w:val="000000" w:themeColor="text1"/>
        </w:rPr>
        <w:t xml:space="preserve">particularmente por cuanto hace  al Acuerdo del Comité de Transparencia del Sujeto Obligado que sustente la versión pública de los comprobantes de estudio solicitados. </w:t>
      </w:r>
    </w:p>
    <w:p w14:paraId="0C13E068" w14:textId="77777777" w:rsidR="005C44AD" w:rsidRPr="00CD7B66" w:rsidRDefault="005C44AD" w:rsidP="00837B55">
      <w:pPr>
        <w:pStyle w:val="Prrafodelista"/>
        <w:spacing w:line="360" w:lineRule="auto"/>
        <w:rPr>
          <w:rFonts w:ascii="Palatino Linotype" w:eastAsia="Times New Roman" w:hAnsi="Palatino Linotype"/>
          <w:color w:val="000000" w:themeColor="text1"/>
        </w:rPr>
      </w:pPr>
    </w:p>
    <w:p w14:paraId="00F1BB32" w14:textId="36E513C0" w:rsidR="005C44AD" w:rsidRPr="00CD7B66" w:rsidRDefault="00E11F58" w:rsidP="00837B55">
      <w:pPr>
        <w:pStyle w:val="Prrafodelista"/>
        <w:numPr>
          <w:ilvl w:val="0"/>
          <w:numId w:val="4"/>
        </w:numPr>
        <w:tabs>
          <w:tab w:val="left" w:pos="426"/>
        </w:tabs>
        <w:spacing w:line="360" w:lineRule="auto"/>
        <w:ind w:left="0" w:right="49" w:firstLine="0"/>
        <w:jc w:val="both"/>
        <w:rPr>
          <w:rFonts w:ascii="Palatino Linotype" w:hAnsi="Palatino Linotype" w:cs="Arial"/>
          <w:color w:val="000000" w:themeColor="text1"/>
        </w:rPr>
      </w:pPr>
      <w:r w:rsidRPr="00CD7B66">
        <w:rPr>
          <w:rFonts w:ascii="Palatino Linotype" w:eastAsia="Times New Roman" w:hAnsi="Palatino Linotype"/>
          <w:color w:val="000000" w:themeColor="text1"/>
        </w:rPr>
        <w:lastRenderedPageBreak/>
        <w:t>Así las cosas</w:t>
      </w:r>
      <w:r w:rsidR="00313B71" w:rsidRPr="00CD7B66">
        <w:rPr>
          <w:rFonts w:ascii="Palatino Linotype" w:eastAsia="Times New Roman" w:hAnsi="Palatino Linotype"/>
          <w:color w:val="000000" w:themeColor="text1"/>
        </w:rPr>
        <w:t>,</w:t>
      </w:r>
      <w:r w:rsidR="00787879" w:rsidRPr="00CD7B66">
        <w:rPr>
          <w:rFonts w:ascii="Palatino Linotype" w:eastAsia="Times New Roman" w:hAnsi="Palatino Linotype"/>
          <w:color w:val="000000" w:themeColor="text1"/>
        </w:rPr>
        <w:t xml:space="preserve"> en un hecho procesal posterior como lo es el Informe Justificado el </w:t>
      </w:r>
      <w:r w:rsidR="00787879" w:rsidRPr="00CD7B66">
        <w:rPr>
          <w:rFonts w:ascii="Palatino Linotype" w:eastAsia="Times New Roman" w:hAnsi="Palatino Linotype"/>
          <w:b/>
          <w:color w:val="000000" w:themeColor="text1"/>
        </w:rPr>
        <w:t>SUJETO OBLIGADO</w:t>
      </w:r>
      <w:r w:rsidR="00787879" w:rsidRPr="00CD7B66">
        <w:rPr>
          <w:rFonts w:ascii="Palatino Linotype" w:eastAsia="Times New Roman" w:hAnsi="Palatino Linotype"/>
          <w:color w:val="000000" w:themeColor="text1"/>
        </w:rPr>
        <w:t xml:space="preserve">, a través del documento electrónico </w:t>
      </w:r>
      <w:hyperlink r:id="rId21" w:history="1">
        <w:r w:rsidR="00787879" w:rsidRPr="00CD7B66">
          <w:rPr>
            <w:rStyle w:val="Hipervnculo"/>
            <w:rFonts w:ascii="Palatino Linotype" w:eastAsia="Times New Roman" w:hAnsi="Palatino Linotype"/>
            <w:b/>
            <w:bCs/>
            <w:color w:val="000000" w:themeColor="text1"/>
            <w:u w:val="none"/>
          </w:rPr>
          <w:t>PRIMER ORD 19.pdf</w:t>
        </w:r>
      </w:hyperlink>
      <w:r w:rsidR="00787879" w:rsidRPr="00CD7B66">
        <w:rPr>
          <w:rFonts w:ascii="Palatino Linotype" w:eastAsia="Times New Roman" w:hAnsi="Palatino Linotype"/>
          <w:color w:val="000000" w:themeColor="text1"/>
        </w:rPr>
        <w:t xml:space="preserve">, realiza entrega del </w:t>
      </w:r>
      <w:r w:rsidR="005C44AD" w:rsidRPr="00CD7B66">
        <w:rPr>
          <w:rFonts w:ascii="Palatino Linotype" w:eastAsia="Times New Roman" w:hAnsi="Palatino Linotype"/>
          <w:color w:val="000000" w:themeColor="text1"/>
        </w:rPr>
        <w:t>“</w:t>
      </w:r>
      <w:r w:rsidR="00787879" w:rsidRPr="00CD7B66">
        <w:rPr>
          <w:rFonts w:ascii="Palatino Linotype" w:eastAsia="Times New Roman" w:hAnsi="Palatino Linotype"/>
          <w:color w:val="000000" w:themeColor="text1"/>
        </w:rPr>
        <w:t>Acta de la Primera Sesión Ordinaria del Comité de Transparencia de la Secretaría de Seguridad del Estado de México</w:t>
      </w:r>
      <w:r w:rsidR="005C44AD" w:rsidRPr="00CD7B66">
        <w:rPr>
          <w:rFonts w:ascii="Palatino Linotype" w:eastAsia="Times New Roman" w:hAnsi="Palatino Linotype"/>
          <w:color w:val="000000" w:themeColor="text1"/>
        </w:rPr>
        <w:t xml:space="preserve">” </w:t>
      </w:r>
      <w:r w:rsidR="00787879" w:rsidRPr="00CD7B66">
        <w:rPr>
          <w:rFonts w:ascii="Palatino Linotype" w:eastAsia="Times New Roman" w:hAnsi="Palatino Linotype"/>
          <w:color w:val="000000" w:themeColor="text1"/>
        </w:rPr>
        <w:t>por medio de la cual subsana su omisión,</w:t>
      </w:r>
      <w:r w:rsidR="005C44AD" w:rsidRPr="00CD7B66">
        <w:rPr>
          <w:rFonts w:ascii="Palatino Linotype" w:eastAsia="Times New Roman" w:hAnsi="Palatino Linotype"/>
          <w:color w:val="000000" w:themeColor="text1"/>
        </w:rPr>
        <w:t xml:space="preserve"> al sustentar la versión pública de las documentales emitidas en respuesta, </w:t>
      </w:r>
      <w:r w:rsidR="00787879" w:rsidRPr="00CD7B66">
        <w:rPr>
          <w:rFonts w:ascii="Palatino Linotype" w:eastAsia="Times New Roman" w:hAnsi="Palatino Linotype"/>
          <w:color w:val="000000" w:themeColor="text1"/>
        </w:rPr>
        <w:t xml:space="preserve"> situación por la cual queda atendido</w:t>
      </w:r>
      <w:r w:rsidRPr="00CD7B66">
        <w:rPr>
          <w:rFonts w:ascii="Palatino Linotype" w:eastAsia="Times New Roman" w:hAnsi="Palatino Linotype"/>
          <w:color w:val="000000" w:themeColor="text1"/>
        </w:rPr>
        <w:t xml:space="preserve"> el requerimiento en cuestión </w:t>
      </w:r>
      <w:r w:rsidR="005C44AD" w:rsidRPr="00CD7B66">
        <w:rPr>
          <w:rFonts w:ascii="Palatino Linotype" w:eastAsia="Times New Roman" w:hAnsi="Palatino Linotype"/>
          <w:color w:val="000000" w:themeColor="text1"/>
        </w:rPr>
        <w:t>.</w:t>
      </w:r>
    </w:p>
    <w:p w14:paraId="2D0BC930" w14:textId="77777777" w:rsidR="005C44AD" w:rsidRPr="00CD7B66" w:rsidRDefault="005C44AD" w:rsidP="00837B55">
      <w:pPr>
        <w:pStyle w:val="Prrafodelista"/>
        <w:spacing w:line="360" w:lineRule="auto"/>
        <w:rPr>
          <w:rFonts w:ascii="Palatino Linotype" w:hAnsi="Palatino Linotype" w:cs="Arial"/>
          <w:color w:val="000000" w:themeColor="text1"/>
        </w:rPr>
      </w:pPr>
    </w:p>
    <w:p w14:paraId="5322CDA0" w14:textId="77777777" w:rsidR="00837B55" w:rsidRPr="00837B55" w:rsidRDefault="005C44AD" w:rsidP="00837B55">
      <w:pPr>
        <w:pStyle w:val="Prrafodelista"/>
        <w:numPr>
          <w:ilvl w:val="0"/>
          <w:numId w:val="4"/>
        </w:numPr>
        <w:tabs>
          <w:tab w:val="left" w:pos="426"/>
        </w:tabs>
        <w:spacing w:line="360" w:lineRule="auto"/>
        <w:ind w:left="0" w:right="49" w:firstLine="0"/>
        <w:jc w:val="both"/>
        <w:rPr>
          <w:rFonts w:ascii="Palatino Linotype" w:hAnsi="Palatino Linotype" w:cs="Arial"/>
          <w:color w:val="000000" w:themeColor="text1"/>
        </w:rPr>
      </w:pPr>
      <w:r w:rsidRPr="00CD7B66">
        <w:rPr>
          <w:rFonts w:ascii="Palatino Linotype" w:hAnsi="Palatino Linotype" w:cs="Arial"/>
          <w:color w:val="000000" w:themeColor="text1"/>
        </w:rPr>
        <w:t xml:space="preserve">Precisado lo anterior es necesario establecer que  las documentales consistentes en los comprobantes del último grado de estudios de las servidoras públicas señaladas, son remitidas con la Fotografía testada o suprimida, situación que no se comparte por esta Ponencia </w:t>
      </w:r>
      <w:proofErr w:type="spellStart"/>
      <w:r w:rsidRPr="00CD7B66">
        <w:rPr>
          <w:rFonts w:ascii="Palatino Linotype" w:hAnsi="Palatino Linotype" w:cs="Arial"/>
          <w:color w:val="000000" w:themeColor="text1"/>
        </w:rPr>
        <w:t>Resolutora</w:t>
      </w:r>
      <w:proofErr w:type="spellEnd"/>
      <w:r w:rsidRPr="00CD7B66">
        <w:rPr>
          <w:rFonts w:ascii="Palatino Linotype" w:hAnsi="Palatino Linotype" w:cs="Arial"/>
          <w:color w:val="000000" w:themeColor="text1"/>
        </w:rPr>
        <w:t xml:space="preserve">,  puesto que la </w:t>
      </w:r>
      <w:r w:rsidRPr="00CD7B66">
        <w:rPr>
          <w:rFonts w:ascii="Palatino Linotype" w:hAnsi="Palatino Linotype"/>
          <w:color w:val="000000" w:themeColor="text1"/>
        </w:rPr>
        <w:t>fotografía contenida en documentos oficiales como lo son el título o cédula profesional permiten constatar la identidad de una persona que ostenta tener estudios profesionales, además de que permite otorgar certidumbre a la ciudadanía sobre la identidad de los servidores públicos que ostentan un cargo público, sin embargo</w:t>
      </w:r>
      <w:r w:rsidR="00335455" w:rsidRPr="00CD7B66">
        <w:rPr>
          <w:rFonts w:ascii="Palatino Linotype" w:hAnsi="Palatino Linotype"/>
          <w:color w:val="000000" w:themeColor="text1"/>
        </w:rPr>
        <w:t>,</w:t>
      </w:r>
      <w:r w:rsidRPr="00CD7B66">
        <w:rPr>
          <w:rFonts w:ascii="Palatino Linotype" w:hAnsi="Palatino Linotype"/>
          <w:color w:val="000000" w:themeColor="text1"/>
        </w:rPr>
        <w:t xml:space="preserve"> en el caso en concreto, al ser las servidoras públicas</w:t>
      </w:r>
      <w:r w:rsidR="00E11F58" w:rsidRPr="00CD7B66">
        <w:rPr>
          <w:rFonts w:ascii="Palatino Linotype" w:hAnsi="Palatino Linotype"/>
          <w:color w:val="000000" w:themeColor="text1"/>
        </w:rPr>
        <w:t xml:space="preserve"> que tienen relación directa con la preservación de la paz social</w:t>
      </w:r>
      <w:r w:rsidRPr="00CD7B66">
        <w:rPr>
          <w:rFonts w:ascii="Palatino Linotype" w:hAnsi="Palatino Linotype"/>
          <w:color w:val="000000" w:themeColor="text1"/>
        </w:rPr>
        <w:t xml:space="preserve">, </w:t>
      </w:r>
      <w:r w:rsidR="00E11F58" w:rsidRPr="00CD7B66">
        <w:rPr>
          <w:rFonts w:ascii="Palatino Linotype" w:hAnsi="Palatino Linotype"/>
          <w:color w:val="000000" w:themeColor="text1"/>
        </w:rPr>
        <w:t>se comprometería su integridad</w:t>
      </w:r>
      <w:r w:rsidR="00335455" w:rsidRPr="00CD7B66">
        <w:rPr>
          <w:rFonts w:ascii="Palatino Linotype" w:hAnsi="Palatino Linotype"/>
          <w:color w:val="000000" w:themeColor="text1"/>
        </w:rPr>
        <w:t>, por lo cual se estimó procedente su supresión.</w:t>
      </w:r>
    </w:p>
    <w:p w14:paraId="5C78EFE8" w14:textId="77777777" w:rsidR="00837B55" w:rsidRPr="00837B55" w:rsidRDefault="00837B55" w:rsidP="00837B55">
      <w:pPr>
        <w:pStyle w:val="Prrafodelista"/>
        <w:rPr>
          <w:rFonts w:ascii="Palatino Linotype" w:hAnsi="Palatino Linotype" w:cs="Arial"/>
          <w:noProof/>
          <w:color w:val="000000" w:themeColor="text1"/>
          <w:lang w:eastAsia="es-MX"/>
        </w:rPr>
      </w:pPr>
    </w:p>
    <w:p w14:paraId="651B61FF" w14:textId="2B9846FD" w:rsidR="00A658BA" w:rsidRDefault="00335455" w:rsidP="00837B55">
      <w:pPr>
        <w:pStyle w:val="Prrafodelista"/>
        <w:numPr>
          <w:ilvl w:val="0"/>
          <w:numId w:val="4"/>
        </w:numPr>
        <w:tabs>
          <w:tab w:val="left" w:pos="426"/>
        </w:tabs>
        <w:spacing w:line="360" w:lineRule="auto"/>
        <w:ind w:left="0" w:right="49" w:firstLine="0"/>
        <w:jc w:val="both"/>
        <w:rPr>
          <w:rFonts w:ascii="Palatino Linotype" w:hAnsi="Palatino Linotype" w:cs="Arial"/>
          <w:color w:val="000000" w:themeColor="text1"/>
        </w:rPr>
      </w:pPr>
      <w:r w:rsidRPr="00837B55">
        <w:rPr>
          <w:rFonts w:ascii="Palatino Linotype" w:hAnsi="Palatino Linotype" w:cs="Arial"/>
          <w:noProof/>
          <w:color w:val="000000" w:themeColor="text1"/>
          <w:lang w:eastAsia="es-MX"/>
        </w:rPr>
        <w:t xml:space="preserve">Por otro lado, la particular solicitó información de los recibos de nómina de las servidoras señaldas, los cuales no fueron entregados en respuesta, sin embargo, de </w:t>
      </w:r>
      <w:r w:rsidRPr="00837B55">
        <w:rPr>
          <w:rFonts w:ascii="Palatino Linotype" w:hAnsi="Palatino Linotype" w:cs="Arial"/>
          <w:noProof/>
          <w:color w:val="000000" w:themeColor="text1"/>
          <w:lang w:eastAsia="es-MX"/>
        </w:rPr>
        <w:lastRenderedPageBreak/>
        <w:t xml:space="preserve">la misma forma mediante Informe Justificado, el </w:t>
      </w:r>
      <w:r w:rsidRPr="00837B55">
        <w:rPr>
          <w:rFonts w:ascii="Palatino Linotype" w:hAnsi="Palatino Linotype" w:cs="Arial"/>
          <w:b/>
          <w:noProof/>
          <w:color w:val="000000" w:themeColor="text1"/>
          <w:lang w:eastAsia="es-MX"/>
        </w:rPr>
        <w:t xml:space="preserve">SUJETO OBLIGADO </w:t>
      </w:r>
      <w:r w:rsidRPr="00837B55">
        <w:rPr>
          <w:rFonts w:ascii="Palatino Linotype" w:hAnsi="Palatino Linotype" w:cs="Arial"/>
          <w:noProof/>
          <w:color w:val="000000" w:themeColor="text1"/>
          <w:lang w:eastAsia="es-MX"/>
        </w:rPr>
        <w:t xml:space="preserve">realiza entrega de los mismos junto con su acuerdo de clasificacion, a traves de los archivos electronicos </w:t>
      </w:r>
      <w:r w:rsidRPr="00837B55">
        <w:rPr>
          <w:rFonts w:ascii="Palatino Linotype" w:hAnsi="Palatino Linotype" w:cs="Arial"/>
          <w:b/>
          <w:noProof/>
          <w:color w:val="000000" w:themeColor="text1"/>
          <w:lang w:eastAsia="es-MX"/>
        </w:rPr>
        <w:t>2158.pdf y OCTAVA SESION EX.pdf.</w:t>
      </w:r>
    </w:p>
    <w:p w14:paraId="0BE81B46" w14:textId="77777777" w:rsidR="00837B55" w:rsidRPr="00837B55" w:rsidRDefault="00837B55" w:rsidP="00837B55">
      <w:pPr>
        <w:pStyle w:val="Prrafodelista"/>
        <w:tabs>
          <w:tab w:val="left" w:pos="426"/>
        </w:tabs>
        <w:spacing w:line="360" w:lineRule="auto"/>
        <w:ind w:left="0" w:right="49"/>
        <w:jc w:val="both"/>
        <w:rPr>
          <w:rFonts w:ascii="Palatino Linotype" w:hAnsi="Palatino Linotype" w:cs="Arial"/>
          <w:color w:val="000000" w:themeColor="text1"/>
        </w:rPr>
      </w:pPr>
    </w:p>
    <w:p w14:paraId="779DDD1F" w14:textId="0FE4E6C9" w:rsidR="00F47732" w:rsidRPr="00837B55" w:rsidRDefault="00D538B0" w:rsidP="00837B55">
      <w:pPr>
        <w:pStyle w:val="Prrafodelista"/>
        <w:numPr>
          <w:ilvl w:val="0"/>
          <w:numId w:val="4"/>
        </w:numPr>
        <w:tabs>
          <w:tab w:val="left" w:pos="426"/>
        </w:tabs>
        <w:spacing w:line="360" w:lineRule="auto"/>
        <w:ind w:left="0" w:right="49" w:firstLine="0"/>
        <w:jc w:val="both"/>
        <w:rPr>
          <w:rFonts w:ascii="Palatino Linotype" w:hAnsi="Palatino Linotype"/>
          <w:color w:val="000000" w:themeColor="text1"/>
        </w:rPr>
      </w:pPr>
      <w:r w:rsidRPr="00837B55">
        <w:rPr>
          <w:rFonts w:ascii="Palatino Linotype" w:hAnsi="Palatino Linotype" w:cs="Arial"/>
          <w:noProof/>
          <w:color w:val="000000" w:themeColor="text1"/>
          <w:lang w:eastAsia="es-MX"/>
        </w:rPr>
        <w:t xml:space="preserve">En ese entido, es necesario precisar que </w:t>
      </w:r>
      <w:r w:rsidR="00335455" w:rsidRPr="00837B55">
        <w:rPr>
          <w:rFonts w:ascii="Palatino Linotype" w:hAnsi="Palatino Linotype" w:cs="Arial"/>
          <w:noProof/>
          <w:color w:val="000000" w:themeColor="text1"/>
          <w:lang w:eastAsia="es-MX"/>
        </w:rPr>
        <w:t xml:space="preserve">los recibos de nómina son documentos donde constan las remuneraciones de los servidores públicos, por lo que son </w:t>
      </w:r>
      <w:r w:rsidR="00F47732" w:rsidRPr="00837B55">
        <w:rPr>
          <w:rFonts w:ascii="Palatino Linotype" w:hAnsi="Palatino Linotype" w:cs="Arial"/>
          <w:noProof/>
          <w:color w:val="000000" w:themeColor="text1"/>
          <w:lang w:eastAsia="es-MX"/>
        </w:rPr>
        <w:t xml:space="preserve">suceptibles </w:t>
      </w:r>
      <w:r w:rsidR="0012748F" w:rsidRPr="00837B55">
        <w:rPr>
          <w:rFonts w:ascii="Palatino Linotype" w:hAnsi="Palatino Linotype" w:cs="Arial"/>
          <w:noProof/>
          <w:color w:val="000000" w:themeColor="text1"/>
          <w:lang w:eastAsia="es-MX"/>
        </w:rPr>
        <w:t xml:space="preserve">de entregarse de conformidad con el artículo 4 de la Ley de Transparencia y Acceso a la Informacion Pública del Estado de México y Muicpios, que dispone: </w:t>
      </w:r>
    </w:p>
    <w:p w14:paraId="6A602EB2" w14:textId="77777777" w:rsidR="00F47732" w:rsidRPr="00CD7B66" w:rsidRDefault="00F47732" w:rsidP="00837B55">
      <w:pPr>
        <w:pStyle w:val="Prrafodelista"/>
        <w:spacing w:line="360" w:lineRule="auto"/>
        <w:rPr>
          <w:rFonts w:ascii="Palatino Linotype" w:hAnsi="Palatino Linotype" w:cs="Arial"/>
          <w:noProof/>
          <w:color w:val="000000" w:themeColor="text1"/>
          <w:lang w:eastAsia="es-MX"/>
        </w:rPr>
      </w:pPr>
    </w:p>
    <w:p w14:paraId="3B8231E2" w14:textId="77777777" w:rsidR="0012748F" w:rsidRPr="00CD7B66" w:rsidRDefault="0012748F" w:rsidP="00837B55">
      <w:pPr>
        <w:tabs>
          <w:tab w:val="left" w:pos="8080"/>
        </w:tabs>
        <w:spacing w:line="360" w:lineRule="auto"/>
        <w:ind w:left="567" w:right="616"/>
        <w:jc w:val="both"/>
        <w:rPr>
          <w:rFonts w:ascii="Palatino Linotype" w:eastAsia="Times New Roman" w:hAnsi="Palatino Linotype" w:cs="Arial"/>
          <w:i/>
          <w:color w:val="000000" w:themeColor="text1"/>
          <w:lang w:val="es-ES"/>
        </w:rPr>
      </w:pPr>
      <w:r w:rsidRPr="00CD7B66">
        <w:rPr>
          <w:rFonts w:ascii="Palatino Linotype" w:eastAsia="Times New Roman" w:hAnsi="Palatino Linotype" w:cs="Arial"/>
          <w:i/>
          <w:color w:val="000000" w:themeColor="text1"/>
          <w:lang w:val="es-ES"/>
        </w:rPr>
        <w:t>“</w:t>
      </w:r>
      <w:r w:rsidRPr="00CD7B66">
        <w:rPr>
          <w:rFonts w:ascii="Palatino Linotype" w:eastAsia="Times New Roman" w:hAnsi="Palatino Linotype" w:cs="Arial"/>
          <w:b/>
          <w:i/>
          <w:color w:val="000000" w:themeColor="text1"/>
          <w:lang w:val="es-ES"/>
        </w:rPr>
        <w:t>Artículo 4.</w:t>
      </w:r>
      <w:r w:rsidRPr="00CD7B66">
        <w:rPr>
          <w:rFonts w:ascii="Palatino Linotype" w:eastAsia="Times New Roman" w:hAnsi="Palatino Linotype" w:cs="Arial"/>
          <w:i/>
          <w:color w:val="000000" w:themeColor="text1"/>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CC06D44" w14:textId="77777777" w:rsidR="0012748F" w:rsidRPr="00CD7B66" w:rsidRDefault="0012748F" w:rsidP="00837B55">
      <w:pPr>
        <w:tabs>
          <w:tab w:val="left" w:pos="8080"/>
        </w:tabs>
        <w:spacing w:line="360" w:lineRule="auto"/>
        <w:ind w:left="567" w:right="616"/>
        <w:jc w:val="both"/>
        <w:rPr>
          <w:rFonts w:ascii="Palatino Linotype" w:eastAsia="Times New Roman" w:hAnsi="Palatino Linotype" w:cs="Arial"/>
          <w:i/>
          <w:color w:val="000000" w:themeColor="text1"/>
          <w:lang w:val="es-ES"/>
        </w:rPr>
      </w:pPr>
    </w:p>
    <w:p w14:paraId="4D2C8C17" w14:textId="77777777" w:rsidR="0012748F" w:rsidRPr="00CD7B66" w:rsidRDefault="0012748F" w:rsidP="00837B55">
      <w:pPr>
        <w:tabs>
          <w:tab w:val="left" w:pos="8080"/>
        </w:tabs>
        <w:spacing w:line="360" w:lineRule="auto"/>
        <w:ind w:left="567" w:right="616"/>
        <w:jc w:val="both"/>
        <w:rPr>
          <w:rFonts w:ascii="Palatino Linotype" w:eastAsia="Times New Roman" w:hAnsi="Palatino Linotype" w:cs="Arial"/>
          <w:i/>
          <w:color w:val="000000" w:themeColor="text1"/>
          <w:lang w:val="es-ES"/>
        </w:rPr>
      </w:pPr>
      <w:r w:rsidRPr="00CD7B66">
        <w:rPr>
          <w:rFonts w:ascii="Palatino Linotype" w:eastAsia="Times New Roman" w:hAnsi="Palatino Linotype" w:cs="Arial"/>
          <w:b/>
          <w:i/>
          <w:color w:val="000000" w:themeColor="text1"/>
          <w:lang w:val="es-ES"/>
        </w:rPr>
        <w:t>Toda la información generada, obtenida, adquirida, transformada, administrada o en posesión de los sujetos obligados es pública y accesible de manera permanente a cualquier persona</w:t>
      </w:r>
      <w:r w:rsidRPr="00CD7B66">
        <w:rPr>
          <w:rFonts w:ascii="Palatino Linotype" w:eastAsia="Times New Roman" w:hAnsi="Palatino Linotype" w:cs="Arial"/>
          <w:i/>
          <w:color w:val="000000" w:themeColor="text1"/>
          <w:lang w:val="es-ES"/>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w:t>
      </w:r>
      <w:r w:rsidRPr="00CD7B66">
        <w:rPr>
          <w:rFonts w:ascii="Palatino Linotype" w:eastAsia="Times New Roman" w:hAnsi="Palatino Linotype" w:cs="Arial"/>
          <w:i/>
          <w:color w:val="000000" w:themeColor="text1"/>
          <w:lang w:val="es-ES"/>
        </w:rPr>
        <w:lastRenderedPageBreak/>
        <w:t>razones de interés público, en los términos de las causas legítimas y estrictamente necesarias previstas por esta Ley.</w:t>
      </w:r>
    </w:p>
    <w:p w14:paraId="410725A6" w14:textId="77777777" w:rsidR="0012748F" w:rsidRPr="00CD7B66" w:rsidRDefault="0012748F" w:rsidP="00837B55">
      <w:pPr>
        <w:tabs>
          <w:tab w:val="left" w:pos="8080"/>
        </w:tabs>
        <w:spacing w:line="360" w:lineRule="auto"/>
        <w:ind w:left="567" w:right="616"/>
        <w:jc w:val="both"/>
        <w:rPr>
          <w:rFonts w:ascii="Palatino Linotype" w:eastAsia="Times New Roman" w:hAnsi="Palatino Linotype" w:cs="Arial"/>
          <w:i/>
          <w:color w:val="000000" w:themeColor="text1"/>
          <w:lang w:val="es-ES"/>
        </w:rPr>
      </w:pPr>
      <w:r w:rsidRPr="00CD7B66">
        <w:rPr>
          <w:rFonts w:ascii="Palatino Linotype" w:eastAsia="Times New Roman" w:hAnsi="Palatino Linotype" w:cs="Arial"/>
          <w:i/>
          <w:color w:val="000000" w:themeColor="text1"/>
          <w:lang w:val="es-ES"/>
        </w:rPr>
        <w:t>Los sujetos obligados deben poner en práctica, políticas y programas de acceso a la información que se apeguen a criterios de publicidad, veracidad, oportunidad, precisión y suficiencia en beneficio de los solicitantes.</w:t>
      </w:r>
    </w:p>
    <w:p w14:paraId="4AE7E2F9" w14:textId="77777777" w:rsidR="00F47732" w:rsidRPr="00CD7B66" w:rsidRDefault="00F47732" w:rsidP="00837B55">
      <w:pPr>
        <w:spacing w:line="360" w:lineRule="auto"/>
        <w:rPr>
          <w:rFonts w:ascii="Palatino Linotype" w:hAnsi="Palatino Linotype" w:cs="Arial"/>
          <w:noProof/>
          <w:color w:val="000000" w:themeColor="text1"/>
          <w:lang w:eastAsia="es-MX"/>
        </w:rPr>
      </w:pPr>
    </w:p>
    <w:p w14:paraId="162BA54E" w14:textId="371D791D" w:rsidR="0012748F" w:rsidRPr="00CD7B66" w:rsidRDefault="0007756C" w:rsidP="00837B55">
      <w:pPr>
        <w:numPr>
          <w:ilvl w:val="0"/>
          <w:numId w:val="4"/>
        </w:numPr>
        <w:spacing w:line="360" w:lineRule="auto"/>
        <w:ind w:left="0" w:firstLine="0"/>
        <w:contextualSpacing/>
        <w:jc w:val="both"/>
        <w:rPr>
          <w:rFonts w:ascii="Palatino Linotype" w:eastAsia="Times New Roman" w:hAnsi="Palatino Linotype" w:cs="Times New Roman"/>
          <w:i/>
          <w:color w:val="000000" w:themeColor="text1"/>
        </w:rPr>
      </w:pPr>
      <w:r w:rsidRPr="00CD7B66">
        <w:rPr>
          <w:rFonts w:ascii="Palatino Linotype" w:eastAsia="Times New Roman" w:hAnsi="Palatino Linotype" w:cs="Times New Roman"/>
          <w:color w:val="000000" w:themeColor="text1"/>
        </w:rPr>
        <w:t xml:space="preserve">Así, </w:t>
      </w:r>
      <w:r w:rsidR="0012748F" w:rsidRPr="00CD7B66">
        <w:rPr>
          <w:rFonts w:ascii="Palatino Linotype" w:eastAsia="Times New Roman" w:hAnsi="Palatino Linotype" w:cs="Times New Roman"/>
          <w:color w:val="000000" w:themeColor="text1"/>
        </w:rPr>
        <w:t xml:space="preserve">los </w:t>
      </w:r>
      <w:r w:rsidR="0012748F" w:rsidRPr="00CD7B66">
        <w:rPr>
          <w:rFonts w:ascii="Palatino Linotype" w:eastAsia="Times New Roman" w:hAnsi="Palatino Linotype" w:cs="Times New Roman"/>
          <w:b/>
          <w:color w:val="000000" w:themeColor="text1"/>
          <w:lang w:eastAsia="es-MX"/>
        </w:rPr>
        <w:t>recibos de nómina</w:t>
      </w:r>
      <w:r w:rsidR="0012748F" w:rsidRPr="00CD7B66">
        <w:rPr>
          <w:rFonts w:ascii="Palatino Linotype" w:eastAsia="Times New Roman" w:hAnsi="Palatino Linotype" w:cs="Times New Roman"/>
          <w:color w:val="000000" w:themeColor="text1"/>
          <w:lang w:eastAsia="es-MX"/>
        </w:rPr>
        <w:t>, consisten en un registro realizado por las instituciones, en el cual se asientan las percepciones brutas, deducciones y el neto a recibir de dichos trabajadores.</w:t>
      </w:r>
    </w:p>
    <w:p w14:paraId="237159D5" w14:textId="77777777" w:rsidR="0012748F" w:rsidRPr="00CD7B66" w:rsidRDefault="0012748F" w:rsidP="00837B55">
      <w:pPr>
        <w:autoSpaceDE w:val="0"/>
        <w:autoSpaceDN w:val="0"/>
        <w:adjustRightInd w:val="0"/>
        <w:spacing w:line="360" w:lineRule="auto"/>
        <w:contextualSpacing/>
        <w:jc w:val="both"/>
        <w:rPr>
          <w:rFonts w:ascii="Palatino Linotype" w:eastAsia="Times New Roman" w:hAnsi="Palatino Linotype" w:cs="Times New Roman"/>
          <w:i/>
          <w:color w:val="000000" w:themeColor="text1"/>
        </w:rPr>
      </w:pPr>
    </w:p>
    <w:p w14:paraId="4E901892" w14:textId="0087B844" w:rsidR="0012748F" w:rsidRPr="00CD7B66" w:rsidRDefault="0012748F" w:rsidP="00837B55">
      <w:pPr>
        <w:numPr>
          <w:ilvl w:val="0"/>
          <w:numId w:val="4"/>
        </w:numPr>
        <w:spacing w:line="360" w:lineRule="auto"/>
        <w:ind w:left="0" w:firstLine="0"/>
        <w:contextualSpacing/>
        <w:jc w:val="both"/>
        <w:rPr>
          <w:rFonts w:ascii="Palatino Linotype" w:eastAsia="Times New Roman" w:hAnsi="Palatino Linotype" w:cs="Arial"/>
          <w:color w:val="000000" w:themeColor="text1"/>
        </w:rPr>
      </w:pPr>
      <w:r w:rsidRPr="00CD7B66">
        <w:rPr>
          <w:rFonts w:ascii="Palatino Linotype" w:eastAsia="Times New Roman" w:hAnsi="Palatino Linotype" w:cs="Arial"/>
          <w:color w:val="000000" w:themeColor="text1"/>
        </w:rPr>
        <w:t>Ahora bien, tratándose de servidores públicos de la Secretaría de Seguridad  la Ley del Trabajo de los Servidores Públicos del Estado y Municipios, en su artículo 220-K fracciones II y IV y último párrafo, establecen lo siguiente:</w:t>
      </w:r>
    </w:p>
    <w:p w14:paraId="090B6ADD" w14:textId="77777777" w:rsidR="0012748F" w:rsidRPr="00CD7B66" w:rsidRDefault="0012748F" w:rsidP="00837B55">
      <w:pPr>
        <w:spacing w:line="360" w:lineRule="auto"/>
        <w:contextualSpacing/>
        <w:jc w:val="both"/>
        <w:rPr>
          <w:rFonts w:ascii="Palatino Linotype" w:eastAsia="Times New Roman" w:hAnsi="Palatino Linotype" w:cs="Arial"/>
          <w:color w:val="000000" w:themeColor="text1"/>
        </w:rPr>
      </w:pPr>
    </w:p>
    <w:p w14:paraId="160F6140" w14:textId="77777777" w:rsidR="0012748F" w:rsidRPr="00CD7B66" w:rsidRDefault="0012748F" w:rsidP="00837B55">
      <w:pPr>
        <w:tabs>
          <w:tab w:val="left" w:pos="8222"/>
          <w:tab w:val="left" w:pos="8789"/>
        </w:tabs>
        <w:spacing w:line="360" w:lineRule="auto"/>
        <w:ind w:left="851" w:right="567"/>
        <w:jc w:val="both"/>
        <w:rPr>
          <w:rFonts w:ascii="Palatino Linotype" w:eastAsia="Times New Roman" w:hAnsi="Palatino Linotype" w:cs="Times New Roman"/>
          <w:bCs/>
          <w:i/>
          <w:color w:val="000000" w:themeColor="text1"/>
        </w:rPr>
      </w:pPr>
      <w:r w:rsidRPr="00CD7B66">
        <w:rPr>
          <w:rFonts w:ascii="Palatino Linotype" w:eastAsia="Times New Roman" w:hAnsi="Palatino Linotype" w:cs="Times New Roman"/>
          <w:b/>
          <w:bCs/>
          <w:i/>
          <w:color w:val="000000" w:themeColor="text1"/>
        </w:rPr>
        <w:t>“ARTÍCULO 220 K</w:t>
      </w:r>
      <w:r w:rsidRPr="00CD7B66">
        <w:rPr>
          <w:rFonts w:ascii="Palatino Linotype" w:eastAsia="Times New Roman" w:hAnsi="Palatino Linotype" w:cs="Times New Roman"/>
          <w:bCs/>
          <w:i/>
          <w:color w:val="000000" w:themeColor="text1"/>
        </w:rPr>
        <w:t>.- La institución o dependencia pública tiene la obligación de conservar y exhibir en el proceso los documentos que a continuación se precisan:</w:t>
      </w:r>
    </w:p>
    <w:p w14:paraId="67129A3B" w14:textId="77777777" w:rsidR="0012748F" w:rsidRPr="00CD7B66" w:rsidRDefault="0012748F" w:rsidP="00837B55">
      <w:pPr>
        <w:tabs>
          <w:tab w:val="left" w:pos="8222"/>
          <w:tab w:val="left" w:pos="8789"/>
        </w:tabs>
        <w:spacing w:line="360" w:lineRule="auto"/>
        <w:ind w:left="851" w:right="567"/>
        <w:jc w:val="both"/>
        <w:rPr>
          <w:rFonts w:ascii="Palatino Linotype" w:eastAsia="Times New Roman" w:hAnsi="Palatino Linotype" w:cs="Times New Roman"/>
          <w:bCs/>
          <w:i/>
          <w:color w:val="000000" w:themeColor="text1"/>
        </w:rPr>
      </w:pPr>
      <w:r w:rsidRPr="00CD7B66">
        <w:rPr>
          <w:rFonts w:ascii="Palatino Linotype" w:eastAsia="Times New Roman" w:hAnsi="Palatino Linotype" w:cs="Times New Roman"/>
          <w:bCs/>
          <w:i/>
          <w:color w:val="000000" w:themeColor="text1"/>
        </w:rPr>
        <w:t>…</w:t>
      </w:r>
    </w:p>
    <w:p w14:paraId="4FB3BC4C" w14:textId="77777777" w:rsidR="0012748F" w:rsidRPr="00CD7B66" w:rsidRDefault="0012748F" w:rsidP="00837B55">
      <w:pPr>
        <w:tabs>
          <w:tab w:val="left" w:pos="8222"/>
          <w:tab w:val="left" w:pos="8789"/>
        </w:tabs>
        <w:spacing w:line="360" w:lineRule="auto"/>
        <w:ind w:left="851" w:right="567"/>
        <w:jc w:val="both"/>
        <w:rPr>
          <w:rFonts w:ascii="Palatino Linotype" w:eastAsia="Times New Roman" w:hAnsi="Palatino Linotype" w:cs="Times New Roman"/>
          <w:bCs/>
          <w:i/>
          <w:color w:val="000000" w:themeColor="text1"/>
        </w:rPr>
      </w:pPr>
      <w:r w:rsidRPr="00CD7B66">
        <w:rPr>
          <w:rFonts w:ascii="Palatino Linotype" w:eastAsia="Times New Roman" w:hAnsi="Palatino Linotype" w:cs="Times New Roman"/>
          <w:bCs/>
          <w:i/>
          <w:color w:val="000000" w:themeColor="text1"/>
        </w:rPr>
        <w:t xml:space="preserve">II. </w:t>
      </w:r>
      <w:r w:rsidRPr="00CD7B66">
        <w:rPr>
          <w:rFonts w:ascii="Palatino Linotype" w:eastAsia="Times New Roman" w:hAnsi="Palatino Linotype" w:cs="Times New Roman"/>
          <w:b/>
          <w:bCs/>
          <w:i/>
          <w:color w:val="000000" w:themeColor="text1"/>
        </w:rPr>
        <w:t>Recibos de pagos de salarios</w:t>
      </w:r>
      <w:r w:rsidRPr="00CD7B66">
        <w:rPr>
          <w:rFonts w:ascii="Palatino Linotype" w:eastAsia="Times New Roman" w:hAnsi="Palatino Linotype" w:cs="Times New Roman"/>
          <w:bCs/>
          <w:i/>
          <w:color w:val="000000" w:themeColor="text1"/>
        </w:rPr>
        <w:t xml:space="preserve"> o las constancias documentales del pago de salario cuando sea por depósito o mediante información electrónica;</w:t>
      </w:r>
    </w:p>
    <w:p w14:paraId="3D4B9AE8" w14:textId="77777777" w:rsidR="0012748F" w:rsidRPr="00CD7B66" w:rsidRDefault="0012748F" w:rsidP="00837B55">
      <w:pPr>
        <w:tabs>
          <w:tab w:val="left" w:pos="8222"/>
          <w:tab w:val="left" w:pos="8789"/>
        </w:tabs>
        <w:spacing w:line="360" w:lineRule="auto"/>
        <w:ind w:left="851" w:right="567"/>
        <w:jc w:val="both"/>
        <w:rPr>
          <w:rFonts w:ascii="Palatino Linotype" w:eastAsia="Times New Roman" w:hAnsi="Palatino Linotype" w:cs="Times New Roman"/>
          <w:bCs/>
          <w:i/>
          <w:color w:val="000000" w:themeColor="text1"/>
        </w:rPr>
      </w:pPr>
      <w:r w:rsidRPr="00CD7B66">
        <w:rPr>
          <w:rFonts w:ascii="Palatino Linotype" w:eastAsia="Times New Roman" w:hAnsi="Palatino Linotype" w:cs="Times New Roman"/>
          <w:b/>
          <w:bCs/>
          <w:i/>
          <w:color w:val="000000" w:themeColor="text1"/>
        </w:rPr>
        <w:t>(…)</w:t>
      </w:r>
    </w:p>
    <w:p w14:paraId="18829452" w14:textId="77777777" w:rsidR="0012748F" w:rsidRPr="00CD7B66" w:rsidRDefault="0012748F" w:rsidP="00837B55">
      <w:pPr>
        <w:tabs>
          <w:tab w:val="left" w:pos="8222"/>
          <w:tab w:val="left" w:pos="8789"/>
        </w:tabs>
        <w:spacing w:line="360" w:lineRule="auto"/>
        <w:ind w:left="851" w:right="567"/>
        <w:jc w:val="both"/>
        <w:rPr>
          <w:rFonts w:ascii="Palatino Linotype" w:eastAsia="Times New Roman" w:hAnsi="Palatino Linotype" w:cs="Times New Roman"/>
          <w:bCs/>
          <w:i/>
          <w:color w:val="000000" w:themeColor="text1"/>
        </w:rPr>
      </w:pPr>
      <w:r w:rsidRPr="00CD7B66">
        <w:rPr>
          <w:rFonts w:ascii="Palatino Linotype" w:eastAsia="Times New Roman" w:hAnsi="Palatino Linotype" w:cs="Times New Roman"/>
          <w:bCs/>
          <w:i/>
          <w:color w:val="000000" w:themeColor="text1"/>
        </w:rPr>
        <w:lastRenderedPageBreak/>
        <w:t xml:space="preserve">IV. </w:t>
      </w:r>
      <w:r w:rsidRPr="00CD7B66">
        <w:rPr>
          <w:rFonts w:ascii="Palatino Linotype" w:eastAsia="Times New Roman" w:hAnsi="Palatino Linotype" w:cs="Times New Roman"/>
          <w:b/>
          <w:bCs/>
          <w:i/>
          <w:color w:val="000000" w:themeColor="text1"/>
        </w:rPr>
        <w:t>Recibos</w:t>
      </w:r>
      <w:r w:rsidRPr="00CD7B66">
        <w:rPr>
          <w:rFonts w:ascii="Palatino Linotype" w:eastAsia="Times New Roman" w:hAnsi="Palatino Linotype" w:cs="Times New Roman"/>
          <w:bCs/>
          <w:i/>
          <w:color w:val="000000" w:themeColor="text1"/>
        </w:rPr>
        <w:t xml:space="preserve"> o las constancias de depósito o del medio de información magnética o electrónica que sean utilizadas para el pago de salarios, prima vacacional, aguinaldo y demás prestaciones establecidas en la presente ley; y</w:t>
      </w:r>
    </w:p>
    <w:p w14:paraId="6480BFB0" w14:textId="77777777" w:rsidR="0012748F" w:rsidRPr="00CD7B66" w:rsidRDefault="0012748F" w:rsidP="00837B55">
      <w:pPr>
        <w:tabs>
          <w:tab w:val="left" w:pos="8222"/>
          <w:tab w:val="left" w:pos="8789"/>
        </w:tabs>
        <w:spacing w:line="360" w:lineRule="auto"/>
        <w:ind w:left="851" w:right="567"/>
        <w:jc w:val="both"/>
        <w:rPr>
          <w:rFonts w:ascii="Palatino Linotype" w:eastAsia="Times New Roman" w:hAnsi="Palatino Linotype" w:cs="Times New Roman"/>
          <w:bCs/>
          <w:i/>
          <w:color w:val="000000" w:themeColor="text1"/>
        </w:rPr>
      </w:pPr>
      <w:r w:rsidRPr="00CD7B66">
        <w:rPr>
          <w:rFonts w:ascii="Palatino Linotype" w:eastAsia="Times New Roman" w:hAnsi="Palatino Linotype" w:cs="Times New Roman"/>
          <w:bCs/>
          <w:i/>
          <w:color w:val="000000" w:themeColor="text1"/>
        </w:rPr>
        <w:t>Los documentos señalados en la fracción I de este artículo, deberán conservarse mientras dure la relación laboral y hasta un año después; los señalados por las fracciones II, III, IV durante el último año y un año después de que se extinga la relación laboral</w:t>
      </w:r>
      <w:r w:rsidRPr="00CD7B66">
        <w:rPr>
          <w:rFonts w:ascii="Palatino Linotype" w:eastAsia="Times New Roman" w:hAnsi="Palatino Linotype" w:cs="Times New Roman"/>
          <w:b/>
          <w:bCs/>
          <w:i/>
          <w:color w:val="000000" w:themeColor="text1"/>
        </w:rPr>
        <w:t>,</w:t>
      </w:r>
      <w:r w:rsidRPr="00CD7B66">
        <w:rPr>
          <w:rFonts w:ascii="Palatino Linotype" w:eastAsia="Times New Roman" w:hAnsi="Palatino Linotype" w:cs="Times New Roman"/>
          <w:bCs/>
          <w:i/>
          <w:color w:val="000000" w:themeColor="text1"/>
        </w:rPr>
        <w:t xml:space="preserve"> y los mencionados en la fracción V, conforme lo señalen las leyes que los rijan.</w:t>
      </w:r>
    </w:p>
    <w:p w14:paraId="3A46C217" w14:textId="77777777" w:rsidR="0012748F" w:rsidRPr="00CD7B66" w:rsidRDefault="0012748F" w:rsidP="00837B55">
      <w:pPr>
        <w:tabs>
          <w:tab w:val="left" w:pos="8222"/>
          <w:tab w:val="left" w:pos="8789"/>
        </w:tabs>
        <w:spacing w:line="360" w:lineRule="auto"/>
        <w:ind w:left="851" w:right="567"/>
        <w:jc w:val="both"/>
        <w:rPr>
          <w:rFonts w:ascii="Palatino Linotype" w:eastAsia="Times New Roman" w:hAnsi="Palatino Linotype" w:cs="Times New Roman"/>
          <w:bCs/>
          <w:i/>
          <w:color w:val="000000" w:themeColor="text1"/>
        </w:rPr>
      </w:pPr>
      <w:r w:rsidRPr="00CD7B66">
        <w:rPr>
          <w:rFonts w:ascii="Palatino Linotype" w:eastAsia="Times New Roman" w:hAnsi="Palatino Linotype" w:cs="Times New Roman"/>
          <w:bCs/>
          <w:i/>
          <w:color w:val="000000" w:themeColor="text1"/>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4790CF8F" w14:textId="77777777" w:rsidR="0012748F" w:rsidRPr="00CD7B66" w:rsidRDefault="0012748F" w:rsidP="00837B55">
      <w:pPr>
        <w:tabs>
          <w:tab w:val="left" w:pos="8222"/>
          <w:tab w:val="left" w:pos="8789"/>
        </w:tabs>
        <w:spacing w:line="360" w:lineRule="auto"/>
        <w:ind w:left="851" w:right="567"/>
        <w:jc w:val="both"/>
        <w:rPr>
          <w:rFonts w:ascii="Palatino Linotype" w:eastAsia="Times New Roman" w:hAnsi="Palatino Linotype" w:cs="Times New Roman"/>
          <w:bCs/>
          <w:i/>
          <w:color w:val="000000" w:themeColor="text1"/>
        </w:rPr>
      </w:pPr>
      <w:r w:rsidRPr="00CD7B66">
        <w:rPr>
          <w:rFonts w:ascii="Palatino Linotype" w:eastAsia="Times New Roman" w:hAnsi="Palatino Linotype" w:cs="Times New Roman"/>
          <w:bCs/>
          <w:i/>
          <w:color w:val="000000" w:themeColor="text1"/>
        </w:rPr>
        <w:t xml:space="preserve">El incumplimiento por lo dispuesto por este artículo, establecerá la presunción de ser ciertos los hechos que el actor exprese en su demanda, en relación con tales documentos, salvo prueba en contrario.” </w:t>
      </w:r>
    </w:p>
    <w:p w14:paraId="19778DAC" w14:textId="77777777" w:rsidR="0012748F" w:rsidRPr="00CD7B66" w:rsidRDefault="0012748F" w:rsidP="00837B55">
      <w:pPr>
        <w:tabs>
          <w:tab w:val="left" w:pos="8222"/>
          <w:tab w:val="left" w:pos="8789"/>
        </w:tabs>
        <w:spacing w:line="360" w:lineRule="auto"/>
        <w:ind w:left="851" w:right="567"/>
        <w:jc w:val="both"/>
        <w:rPr>
          <w:rFonts w:ascii="Palatino Linotype" w:eastAsia="Times New Roman" w:hAnsi="Palatino Linotype" w:cs="Times New Roman"/>
          <w:bCs/>
          <w:i/>
          <w:color w:val="000000" w:themeColor="text1"/>
        </w:rPr>
      </w:pPr>
      <w:r w:rsidRPr="00CD7B66">
        <w:rPr>
          <w:rFonts w:ascii="Palatino Linotype" w:eastAsia="Times New Roman" w:hAnsi="Palatino Linotype" w:cs="Times New Roman"/>
          <w:bCs/>
          <w:i/>
          <w:color w:val="000000" w:themeColor="text1"/>
        </w:rPr>
        <w:t xml:space="preserve">(Énfasis añadido) </w:t>
      </w:r>
    </w:p>
    <w:p w14:paraId="1A82C878" w14:textId="77777777" w:rsidR="0012748F" w:rsidRPr="00CD7B66" w:rsidRDefault="0012748F" w:rsidP="00837B55">
      <w:pPr>
        <w:tabs>
          <w:tab w:val="left" w:pos="8222"/>
          <w:tab w:val="left" w:pos="8789"/>
        </w:tabs>
        <w:spacing w:line="360" w:lineRule="auto"/>
        <w:ind w:left="851" w:right="567"/>
        <w:jc w:val="both"/>
        <w:rPr>
          <w:rFonts w:ascii="Palatino Linotype" w:eastAsia="Times New Roman" w:hAnsi="Palatino Linotype" w:cs="Times New Roman"/>
          <w:bCs/>
          <w:i/>
          <w:color w:val="000000" w:themeColor="text1"/>
        </w:rPr>
      </w:pPr>
    </w:p>
    <w:p w14:paraId="265153ED" w14:textId="77777777" w:rsidR="0012748F" w:rsidRPr="00CD7B66" w:rsidRDefault="0012748F" w:rsidP="00837B55">
      <w:pPr>
        <w:numPr>
          <w:ilvl w:val="0"/>
          <w:numId w:val="4"/>
        </w:numPr>
        <w:spacing w:line="360" w:lineRule="auto"/>
        <w:ind w:left="0" w:firstLine="0"/>
        <w:contextualSpacing/>
        <w:jc w:val="both"/>
        <w:rPr>
          <w:rFonts w:ascii="Palatino Linotype" w:eastAsia="Times New Roman" w:hAnsi="Palatino Linotype" w:cs="Arial"/>
          <w:color w:val="000000" w:themeColor="text1"/>
        </w:rPr>
      </w:pPr>
      <w:r w:rsidRPr="00CD7B66">
        <w:rPr>
          <w:rFonts w:ascii="Palatino Linotype" w:eastAsia="Times New Roman" w:hAnsi="Palatino Linotype" w:cs="Arial"/>
          <w:color w:val="000000" w:themeColor="text1"/>
        </w:rPr>
        <w:t xml:space="preserve">De lo anterior, se advierte que toda institución pública o dependencia pública del Estado de México debe conservar los </w:t>
      </w:r>
      <w:r w:rsidRPr="00CD7B66">
        <w:rPr>
          <w:rFonts w:ascii="Palatino Linotype" w:eastAsia="Times New Roman" w:hAnsi="Palatino Linotype" w:cs="Arial"/>
          <w:b/>
          <w:color w:val="000000" w:themeColor="text1"/>
        </w:rPr>
        <w:t>recibos o constancias de pago</w:t>
      </w:r>
      <w:r w:rsidRPr="00CD7B66">
        <w:rPr>
          <w:rFonts w:ascii="Palatino Linotype" w:eastAsia="Times New Roman" w:hAnsi="Palatino Linotype" w:cs="Arial"/>
          <w:color w:val="000000" w:themeColor="text1"/>
        </w:rPr>
        <w:t xml:space="preserve"> de salarios, prima vacacional, aguinaldo y demás prestaciones legales de acuerdo con la forma en que se haya realizado el pago, es decir, en efectivo, cheque, depósito, </w:t>
      </w:r>
      <w:r w:rsidRPr="00CD7B66">
        <w:rPr>
          <w:rFonts w:ascii="Palatino Linotype" w:eastAsia="Times New Roman" w:hAnsi="Palatino Linotype" w:cs="Arial"/>
          <w:color w:val="000000" w:themeColor="text1"/>
        </w:rPr>
        <w:lastRenderedPageBreak/>
        <w:t>transferencia u otra, debiendo conservar dicha documentación durante el último año y un año después de que se extingue la relación laboral a través de los sistemas de digitalización o de información magnética o electrónica.</w:t>
      </w:r>
    </w:p>
    <w:p w14:paraId="190D64A5" w14:textId="77777777" w:rsidR="0012748F" w:rsidRPr="00CD7B66" w:rsidRDefault="0012748F" w:rsidP="00837B55">
      <w:pPr>
        <w:spacing w:line="360" w:lineRule="auto"/>
        <w:contextualSpacing/>
        <w:jc w:val="both"/>
        <w:rPr>
          <w:rFonts w:ascii="Palatino Linotype" w:eastAsia="Times New Roman" w:hAnsi="Palatino Linotype" w:cs="Arial"/>
          <w:color w:val="000000" w:themeColor="text1"/>
        </w:rPr>
      </w:pPr>
    </w:p>
    <w:p w14:paraId="1E713AAD" w14:textId="6E3568BC" w:rsidR="0012748F" w:rsidRDefault="0012748F" w:rsidP="00837B55">
      <w:pPr>
        <w:numPr>
          <w:ilvl w:val="0"/>
          <w:numId w:val="4"/>
        </w:numPr>
        <w:spacing w:line="360" w:lineRule="auto"/>
        <w:ind w:left="0" w:firstLine="0"/>
        <w:contextualSpacing/>
        <w:jc w:val="both"/>
        <w:rPr>
          <w:rFonts w:ascii="Palatino Linotype" w:eastAsia="Times New Roman" w:hAnsi="Palatino Linotype" w:cs="Arial"/>
          <w:color w:val="000000" w:themeColor="text1"/>
        </w:rPr>
      </w:pPr>
      <w:r w:rsidRPr="00CD7B66">
        <w:rPr>
          <w:rFonts w:ascii="Palatino Linotype" w:eastAsia="Times New Roman" w:hAnsi="Palatino Linotype" w:cs="Arial"/>
          <w:color w:val="000000" w:themeColor="text1"/>
        </w:rPr>
        <w:t xml:space="preserve">Así, la Ley del Trabajo de los Servidores Públicos del Estado y Municipios hace referencia </w:t>
      </w:r>
      <w:r w:rsidRPr="00CD7B66">
        <w:rPr>
          <w:rFonts w:ascii="Palatino Linotype" w:eastAsia="Times New Roman" w:hAnsi="Palatino Linotype" w:cs="Arial"/>
          <w:color w:val="000000" w:themeColor="text1"/>
          <w:lang w:eastAsia="es-MX"/>
        </w:rPr>
        <w:t xml:space="preserve">a </w:t>
      </w:r>
      <w:r w:rsidRPr="00CD7B66">
        <w:rPr>
          <w:rFonts w:ascii="Palatino Linotype" w:eastAsia="Times New Roman" w:hAnsi="Palatino Linotype" w:cs="Arial"/>
          <w:color w:val="000000" w:themeColor="text1"/>
        </w:rPr>
        <w:t>los comprobantes que las instituciones públicas realizan para documentar el pago de salarios, prima vacacional, aguinaldo y demás prestaciones otorgadas a un servidor público, denominándolos “</w:t>
      </w:r>
      <w:r w:rsidRPr="00CD7B66">
        <w:rPr>
          <w:rFonts w:ascii="Palatino Linotype" w:eastAsia="Times New Roman" w:hAnsi="Palatino Linotype" w:cs="Arial"/>
          <w:i/>
          <w:color w:val="000000" w:themeColor="text1"/>
        </w:rPr>
        <w:t>recibos o comprobantes de pago</w:t>
      </w:r>
      <w:r w:rsidRPr="00CD7B66">
        <w:rPr>
          <w:rFonts w:ascii="Palatino Linotype" w:eastAsia="Times New Roman" w:hAnsi="Palatino Linotype" w:cs="Arial"/>
          <w:color w:val="000000" w:themeColor="text1"/>
        </w:rPr>
        <w:t>”, los cuales constituyen un instrumento mediante el cual el sujeto obligado acredita las remuneraciones al personal y, que de acuerdo al uso implantado en la colectividad se denominan “</w:t>
      </w:r>
      <w:r w:rsidRPr="00CD7B66">
        <w:rPr>
          <w:rFonts w:ascii="Palatino Linotype" w:eastAsia="Times New Roman" w:hAnsi="Palatino Linotype" w:cs="Arial"/>
          <w:b/>
          <w:i/>
          <w:color w:val="000000" w:themeColor="text1"/>
        </w:rPr>
        <w:t>recibos de nómina</w:t>
      </w:r>
      <w:r w:rsidRPr="00CD7B66">
        <w:rPr>
          <w:rFonts w:ascii="Palatino Linotype" w:eastAsia="Times New Roman" w:hAnsi="Palatino Linotype" w:cs="Arial"/>
          <w:color w:val="000000" w:themeColor="text1"/>
        </w:rPr>
        <w:t>”.</w:t>
      </w:r>
    </w:p>
    <w:p w14:paraId="3241FCE0" w14:textId="77777777" w:rsidR="007E0E0F" w:rsidRPr="00CD7B66" w:rsidRDefault="007E0E0F" w:rsidP="007E0E0F">
      <w:pPr>
        <w:spacing w:line="360" w:lineRule="auto"/>
        <w:contextualSpacing/>
        <w:jc w:val="both"/>
        <w:rPr>
          <w:rFonts w:ascii="Palatino Linotype" w:eastAsia="Times New Roman" w:hAnsi="Palatino Linotype" w:cs="Arial"/>
          <w:color w:val="000000" w:themeColor="text1"/>
        </w:rPr>
      </w:pPr>
    </w:p>
    <w:p w14:paraId="52F56B33" w14:textId="6CE7D2AC" w:rsidR="0085679E" w:rsidRPr="00CD7B66" w:rsidRDefault="0012748F" w:rsidP="00837B55">
      <w:pPr>
        <w:pStyle w:val="Prrafodelista"/>
        <w:numPr>
          <w:ilvl w:val="0"/>
          <w:numId w:val="4"/>
        </w:numPr>
        <w:tabs>
          <w:tab w:val="left" w:pos="426"/>
        </w:tabs>
        <w:spacing w:line="360" w:lineRule="auto"/>
        <w:ind w:left="0" w:right="49" w:firstLine="0"/>
        <w:jc w:val="both"/>
        <w:rPr>
          <w:rFonts w:ascii="Palatino Linotype" w:hAnsi="Palatino Linotype"/>
          <w:color w:val="000000" w:themeColor="text1"/>
        </w:rPr>
      </w:pPr>
      <w:r w:rsidRPr="00CD7B66">
        <w:rPr>
          <w:rFonts w:ascii="Palatino Linotype" w:hAnsi="Palatino Linotype" w:cs="Arial"/>
          <w:noProof/>
          <w:color w:val="000000" w:themeColor="text1"/>
          <w:lang w:eastAsia="es-MX"/>
        </w:rPr>
        <w:t xml:space="preserve">Ademas de que forman </w:t>
      </w:r>
      <w:r w:rsidR="0085679E" w:rsidRPr="00CD7B66">
        <w:rPr>
          <w:rFonts w:ascii="Palatino Linotype" w:hAnsi="Palatino Linotype" w:cs="Arial"/>
          <w:noProof/>
          <w:color w:val="000000" w:themeColor="text1"/>
          <w:lang w:eastAsia="es-MX"/>
        </w:rPr>
        <w:t>parte del cúmulo de información pública considerada como obligaciones de transparencia</w:t>
      </w:r>
      <w:r w:rsidR="00077BC4" w:rsidRPr="00CD7B66">
        <w:rPr>
          <w:rFonts w:ascii="Palatino Linotype" w:hAnsi="Palatino Linotype" w:cs="Arial"/>
          <w:noProof/>
          <w:color w:val="000000" w:themeColor="text1"/>
          <w:lang w:eastAsia="es-MX"/>
        </w:rPr>
        <w:t>, de conformidad con el artículo 92 fracción II de la Ley de Transparencia y Acceso a la Información Pública del Estado de México y Municipios, mismo que se transcibe a continuación:</w:t>
      </w:r>
    </w:p>
    <w:p w14:paraId="02F42580" w14:textId="77777777" w:rsidR="00335455" w:rsidRPr="00CD7B66" w:rsidRDefault="00335455" w:rsidP="00837B55">
      <w:pPr>
        <w:pStyle w:val="Prrafodelista"/>
        <w:tabs>
          <w:tab w:val="left" w:pos="426"/>
        </w:tabs>
        <w:spacing w:line="360" w:lineRule="auto"/>
        <w:ind w:left="0" w:right="49"/>
        <w:jc w:val="both"/>
        <w:rPr>
          <w:rFonts w:ascii="Palatino Linotype" w:hAnsi="Palatino Linotype"/>
          <w:color w:val="000000" w:themeColor="text1"/>
        </w:rPr>
      </w:pPr>
    </w:p>
    <w:p w14:paraId="5F753D00" w14:textId="77777777" w:rsidR="0012748F" w:rsidRPr="007E0E0F" w:rsidRDefault="0012748F" w:rsidP="00837B55">
      <w:pPr>
        <w:tabs>
          <w:tab w:val="left" w:pos="567"/>
        </w:tabs>
        <w:spacing w:line="360" w:lineRule="auto"/>
        <w:ind w:left="567" w:right="567"/>
        <w:contextualSpacing/>
        <w:jc w:val="both"/>
        <w:rPr>
          <w:rFonts w:ascii="Palatino Linotype" w:eastAsia="Times New Roman" w:hAnsi="Palatino Linotype" w:cs="Times New Roman"/>
          <w:i/>
          <w:color w:val="000000" w:themeColor="text1"/>
          <w:sz w:val="22"/>
        </w:rPr>
      </w:pPr>
      <w:r w:rsidRPr="007E0E0F">
        <w:rPr>
          <w:rFonts w:ascii="Palatino Linotype" w:eastAsia="Calibri" w:hAnsi="Palatino Linotype" w:cs="Arial"/>
          <w:i/>
          <w:color w:val="000000" w:themeColor="text1"/>
          <w:sz w:val="22"/>
        </w:rPr>
        <w:t>“</w:t>
      </w:r>
      <w:r w:rsidRPr="007E0E0F">
        <w:rPr>
          <w:rFonts w:ascii="Palatino Linotype" w:eastAsia="Times New Roman" w:hAnsi="Palatino Linotype" w:cs="Times New Roman"/>
          <w:b/>
          <w:i/>
          <w:color w:val="000000" w:themeColor="text1"/>
          <w:sz w:val="22"/>
        </w:rPr>
        <w:t>Artículo 92</w:t>
      </w:r>
      <w:r w:rsidRPr="007E0E0F">
        <w:rPr>
          <w:rFonts w:ascii="Palatino Linotype" w:eastAsia="Times New Roman" w:hAnsi="Palatino Linotype" w:cs="Times New Roman"/>
          <w:i/>
          <w:color w:val="000000" w:themeColor="text1"/>
          <w:sz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FB21E1E" w14:textId="77777777" w:rsidR="0012748F" w:rsidRPr="007E0E0F" w:rsidRDefault="0012748F" w:rsidP="00837B55">
      <w:pPr>
        <w:spacing w:line="360" w:lineRule="auto"/>
        <w:ind w:left="567" w:right="567"/>
        <w:jc w:val="both"/>
        <w:rPr>
          <w:rFonts w:ascii="Palatino Linotype" w:eastAsia="Times New Roman" w:hAnsi="Palatino Linotype" w:cs="Times New Roman"/>
          <w:i/>
          <w:color w:val="000000" w:themeColor="text1"/>
          <w:sz w:val="22"/>
        </w:rPr>
      </w:pPr>
      <w:r w:rsidRPr="007E0E0F">
        <w:rPr>
          <w:rFonts w:ascii="Palatino Linotype" w:eastAsia="Times New Roman" w:hAnsi="Palatino Linotype" w:cs="Times New Roman"/>
          <w:i/>
          <w:color w:val="000000" w:themeColor="text1"/>
          <w:sz w:val="22"/>
        </w:rPr>
        <w:lastRenderedPageBreak/>
        <w:t>(…)</w:t>
      </w:r>
    </w:p>
    <w:p w14:paraId="5F3A2257" w14:textId="77777777" w:rsidR="0012748F" w:rsidRPr="007E0E0F" w:rsidRDefault="0012748F" w:rsidP="00837B55">
      <w:pPr>
        <w:spacing w:line="360" w:lineRule="auto"/>
        <w:ind w:left="567" w:right="567"/>
        <w:jc w:val="both"/>
        <w:rPr>
          <w:rFonts w:ascii="Palatino Linotype" w:eastAsia="Times New Roman" w:hAnsi="Palatino Linotype" w:cs="Times New Roman"/>
          <w:i/>
          <w:color w:val="000000" w:themeColor="text1"/>
          <w:sz w:val="22"/>
        </w:rPr>
      </w:pPr>
      <w:r w:rsidRPr="007E0E0F">
        <w:rPr>
          <w:rFonts w:ascii="Palatino Linotype" w:eastAsia="Times New Roman" w:hAnsi="Palatino Linotype" w:cs="Times New Roman"/>
          <w:b/>
          <w:i/>
          <w:color w:val="000000" w:themeColor="text1"/>
          <w:sz w:val="22"/>
        </w:rPr>
        <w:t>VIII. La remuneración bruta y neta de todos los servidores públicos de base o de confianza,</w:t>
      </w:r>
      <w:r w:rsidRPr="007E0E0F">
        <w:rPr>
          <w:rFonts w:ascii="Palatino Linotype" w:eastAsia="Times New Roman" w:hAnsi="Palatino Linotype" w:cs="Times New Roman"/>
          <w:i/>
          <w:color w:val="000000" w:themeColor="text1"/>
          <w:sz w:val="22"/>
        </w:rPr>
        <w:t xml:space="preserve"> de todas las percepciones, incluyendo sueldos, prestaciones, gratificaciones, primas, comisiones, dietas, bonos, estímulos, ingresos y sistemas de compensación, señalando la periodicidad de dicha remuneración…”</w:t>
      </w:r>
    </w:p>
    <w:p w14:paraId="54E10681" w14:textId="58A593B5" w:rsidR="008B5E50" w:rsidRPr="007E0E0F" w:rsidRDefault="0012748F" w:rsidP="00837B55">
      <w:pPr>
        <w:spacing w:line="360" w:lineRule="auto"/>
        <w:ind w:left="851" w:right="567"/>
        <w:jc w:val="both"/>
        <w:rPr>
          <w:rFonts w:ascii="Palatino Linotype" w:eastAsia="Times New Roman" w:hAnsi="Palatino Linotype" w:cs="Times New Roman"/>
          <w:i/>
          <w:color w:val="000000" w:themeColor="text1"/>
          <w:sz w:val="22"/>
        </w:rPr>
      </w:pPr>
      <w:r w:rsidRPr="007E0E0F">
        <w:rPr>
          <w:rFonts w:ascii="Palatino Linotype" w:eastAsia="Times New Roman" w:hAnsi="Palatino Linotype" w:cs="Times New Roman"/>
          <w:i/>
          <w:color w:val="000000" w:themeColor="text1"/>
          <w:sz w:val="22"/>
        </w:rPr>
        <w:t>(Énfasis añadido)</w:t>
      </w:r>
    </w:p>
    <w:p w14:paraId="0F1391A4" w14:textId="77777777" w:rsidR="007E0E0F" w:rsidRPr="00CD7B66" w:rsidRDefault="007E0E0F" w:rsidP="00837B55">
      <w:pPr>
        <w:spacing w:line="360" w:lineRule="auto"/>
        <w:ind w:left="851" w:right="567"/>
        <w:jc w:val="both"/>
        <w:rPr>
          <w:rFonts w:ascii="Palatino Linotype" w:eastAsia="Calibri" w:hAnsi="Palatino Linotype" w:cs="Arial"/>
          <w:color w:val="000000" w:themeColor="text1"/>
        </w:rPr>
      </w:pPr>
    </w:p>
    <w:p w14:paraId="77568ED5" w14:textId="70C43520" w:rsidR="003A4A74" w:rsidRPr="00CD7B66" w:rsidRDefault="008A17D7" w:rsidP="00837B55">
      <w:pPr>
        <w:pStyle w:val="Prrafodelista"/>
        <w:numPr>
          <w:ilvl w:val="0"/>
          <w:numId w:val="4"/>
        </w:numPr>
        <w:tabs>
          <w:tab w:val="left" w:pos="426"/>
        </w:tabs>
        <w:spacing w:line="360" w:lineRule="auto"/>
        <w:ind w:left="0" w:right="49" w:firstLine="0"/>
        <w:jc w:val="both"/>
        <w:rPr>
          <w:rFonts w:ascii="Palatino Linotype" w:hAnsi="Palatino Linotype"/>
          <w:color w:val="000000" w:themeColor="text1"/>
        </w:rPr>
      </w:pPr>
      <w:r w:rsidRPr="00CD7B66">
        <w:rPr>
          <w:rFonts w:ascii="Palatino Linotype" w:hAnsi="Palatino Linotype"/>
          <w:color w:val="000000" w:themeColor="text1"/>
        </w:rPr>
        <w:t xml:space="preserve">Precisado lo anterior, </w:t>
      </w:r>
      <w:r w:rsidR="0073193F" w:rsidRPr="00CD7B66">
        <w:rPr>
          <w:rFonts w:ascii="Palatino Linotype" w:hAnsi="Palatino Linotype"/>
          <w:color w:val="000000" w:themeColor="text1"/>
        </w:rPr>
        <w:t xml:space="preserve"> del análisis realizado a las constancias que obran en los autos del expedi</w:t>
      </w:r>
      <w:r w:rsidR="0012748F" w:rsidRPr="00CD7B66">
        <w:rPr>
          <w:rFonts w:ascii="Palatino Linotype" w:hAnsi="Palatino Linotype"/>
          <w:color w:val="000000" w:themeColor="text1"/>
        </w:rPr>
        <w:t>ente electrónico, se aprecia que l</w:t>
      </w:r>
      <w:r w:rsidR="00D538B0" w:rsidRPr="00CD7B66">
        <w:rPr>
          <w:rFonts w:ascii="Palatino Linotype" w:hAnsi="Palatino Linotype"/>
          <w:color w:val="000000" w:themeColor="text1"/>
        </w:rPr>
        <w:t>as servidora</w:t>
      </w:r>
      <w:r w:rsidR="0012748F" w:rsidRPr="00CD7B66">
        <w:rPr>
          <w:rFonts w:ascii="Palatino Linotype" w:hAnsi="Palatino Linotype"/>
          <w:color w:val="000000" w:themeColor="text1"/>
        </w:rPr>
        <w:t>s públic</w:t>
      </w:r>
      <w:r w:rsidR="00D538B0" w:rsidRPr="00CD7B66">
        <w:rPr>
          <w:rFonts w:ascii="Palatino Linotype" w:hAnsi="Palatino Linotype"/>
          <w:color w:val="000000" w:themeColor="text1"/>
        </w:rPr>
        <w:t>a</w:t>
      </w:r>
      <w:r w:rsidR="0012748F" w:rsidRPr="00CD7B66">
        <w:rPr>
          <w:rFonts w:ascii="Palatino Linotype" w:hAnsi="Palatino Linotype"/>
          <w:color w:val="000000" w:themeColor="text1"/>
        </w:rPr>
        <w:t>s de los cuales se requiere información</w:t>
      </w:r>
      <w:r w:rsidR="003A4A74" w:rsidRPr="00CD7B66">
        <w:rPr>
          <w:rFonts w:ascii="Palatino Linotype" w:hAnsi="Palatino Linotype"/>
          <w:color w:val="000000" w:themeColor="text1"/>
        </w:rPr>
        <w:t xml:space="preserve"> pertenecen a la</w:t>
      </w:r>
      <w:r w:rsidR="0012748F" w:rsidRPr="00CD7B66">
        <w:rPr>
          <w:rFonts w:ascii="Palatino Linotype" w:hAnsi="Palatino Linotype"/>
          <w:color w:val="000000" w:themeColor="text1"/>
        </w:rPr>
        <w:t xml:space="preserve"> </w:t>
      </w:r>
      <w:r w:rsidR="003A4A74" w:rsidRPr="00CD7B66">
        <w:rPr>
          <w:rFonts w:ascii="Palatino Linotype" w:hAnsi="Palatino Linotype" w:cs="Arial"/>
          <w:noProof/>
          <w:color w:val="000000" w:themeColor="text1"/>
          <w:lang w:eastAsia="es-MX"/>
        </w:rPr>
        <w:t xml:space="preserve">Secretaría de Seguridad, en ese tenor, la Ley Organica de la Administración </w:t>
      </w:r>
      <w:r w:rsidR="0050726F" w:rsidRPr="00CD7B66">
        <w:rPr>
          <w:rFonts w:ascii="Palatino Linotype" w:hAnsi="Palatino Linotype" w:cs="Arial"/>
          <w:noProof/>
          <w:color w:val="000000" w:themeColor="text1"/>
          <w:lang w:eastAsia="es-MX"/>
        </w:rPr>
        <w:t>Pública del Estado de M</w:t>
      </w:r>
      <w:r w:rsidR="00CD3A2C" w:rsidRPr="00CD7B66">
        <w:rPr>
          <w:rFonts w:ascii="Palatino Linotype" w:hAnsi="Palatino Linotype" w:cs="Arial"/>
          <w:noProof/>
          <w:color w:val="000000" w:themeColor="text1"/>
          <w:lang w:eastAsia="es-MX"/>
        </w:rPr>
        <w:t xml:space="preserve">éxico, establece cuales son las funciones de dicha secretaría: </w:t>
      </w:r>
    </w:p>
    <w:p w14:paraId="1A49A16A" w14:textId="77777777" w:rsidR="00CD3A2C" w:rsidRPr="00CD7B66" w:rsidRDefault="00CD3A2C" w:rsidP="00837B55">
      <w:pPr>
        <w:pStyle w:val="Prrafodelista"/>
        <w:tabs>
          <w:tab w:val="left" w:pos="426"/>
        </w:tabs>
        <w:spacing w:line="360" w:lineRule="auto"/>
        <w:ind w:left="0" w:right="49"/>
        <w:jc w:val="both"/>
        <w:rPr>
          <w:rFonts w:ascii="Palatino Linotype" w:hAnsi="Palatino Linotype"/>
          <w:color w:val="000000" w:themeColor="text1"/>
        </w:rPr>
      </w:pPr>
    </w:p>
    <w:p w14:paraId="6D6903D0" w14:textId="56FFF648" w:rsidR="00CD3A2C" w:rsidRPr="007E0E0F" w:rsidRDefault="00CD3A2C" w:rsidP="00837B55">
      <w:pPr>
        <w:pStyle w:val="Prrafodelista"/>
        <w:tabs>
          <w:tab w:val="left" w:pos="426"/>
        </w:tabs>
        <w:spacing w:line="360" w:lineRule="auto"/>
        <w:ind w:left="567" w:right="616"/>
        <w:jc w:val="both"/>
        <w:rPr>
          <w:rFonts w:ascii="Palatino Linotype" w:hAnsi="Palatino Linotype"/>
          <w:i/>
          <w:color w:val="000000" w:themeColor="text1"/>
          <w:sz w:val="22"/>
        </w:rPr>
      </w:pPr>
      <w:r w:rsidRPr="007E0E0F">
        <w:rPr>
          <w:rFonts w:ascii="Palatino Linotype" w:hAnsi="Palatino Linotype"/>
          <w:b/>
          <w:i/>
          <w:color w:val="000000" w:themeColor="text1"/>
          <w:sz w:val="22"/>
        </w:rPr>
        <w:t>Artículo 21 Bis.</w:t>
      </w:r>
      <w:r w:rsidRPr="007E0E0F">
        <w:rPr>
          <w:rFonts w:ascii="Palatino Linotype" w:hAnsi="Palatino Linotype"/>
          <w:i/>
          <w:color w:val="000000" w:themeColor="text1"/>
          <w:sz w:val="22"/>
        </w:rPr>
        <w:t>- La Secretaría de Seguridad Ciudadana es la dependencia encargada de planear, formular, conducir, coordinar, ejecutar, supervisar y evaluar las políticas, programas y acciones en materia de seguridad pública.</w:t>
      </w:r>
    </w:p>
    <w:p w14:paraId="2F6434AE" w14:textId="77777777" w:rsidR="0050726F" w:rsidRPr="00CD7B66" w:rsidRDefault="0050726F" w:rsidP="00837B55">
      <w:pPr>
        <w:pStyle w:val="Prrafodelista"/>
        <w:tabs>
          <w:tab w:val="left" w:pos="426"/>
        </w:tabs>
        <w:spacing w:line="360" w:lineRule="auto"/>
        <w:ind w:left="0" w:right="49"/>
        <w:jc w:val="both"/>
        <w:rPr>
          <w:rFonts w:ascii="Palatino Linotype" w:hAnsi="Palatino Linotype"/>
          <w:color w:val="000000" w:themeColor="text1"/>
        </w:rPr>
      </w:pPr>
    </w:p>
    <w:p w14:paraId="1391C7CC" w14:textId="5E083391" w:rsidR="00B32714" w:rsidRPr="00CD7B66" w:rsidRDefault="00CD3A2C" w:rsidP="00837B55">
      <w:pPr>
        <w:pStyle w:val="Prrafodelista"/>
        <w:numPr>
          <w:ilvl w:val="0"/>
          <w:numId w:val="4"/>
        </w:numPr>
        <w:tabs>
          <w:tab w:val="left" w:pos="426"/>
        </w:tabs>
        <w:spacing w:line="360" w:lineRule="auto"/>
        <w:ind w:left="0" w:right="49" w:firstLine="0"/>
        <w:jc w:val="both"/>
        <w:rPr>
          <w:rFonts w:ascii="Palatino Linotype" w:hAnsi="Palatino Linotype"/>
          <w:color w:val="000000" w:themeColor="text1"/>
        </w:rPr>
      </w:pPr>
      <w:r w:rsidRPr="00CD7B66">
        <w:rPr>
          <w:rFonts w:ascii="Palatino Linotype" w:hAnsi="Palatino Linotype" w:cs="Arial"/>
          <w:noProof/>
          <w:color w:val="000000" w:themeColor="text1"/>
          <w:lang w:eastAsia="es-MX"/>
        </w:rPr>
        <w:t xml:space="preserve">En concordancia con lo anterior el Manual General de Organización de la Secretaría de Seguridad </w:t>
      </w:r>
      <w:r w:rsidR="00215DCA" w:rsidRPr="00CD7B66">
        <w:rPr>
          <w:rFonts w:ascii="Palatino Linotype" w:hAnsi="Palatino Linotype" w:cs="Arial"/>
          <w:noProof/>
          <w:color w:val="000000" w:themeColor="text1"/>
          <w:lang w:eastAsia="es-MX"/>
        </w:rPr>
        <w:t>Ciudadana</w:t>
      </w:r>
      <w:r w:rsidR="00B32714" w:rsidRPr="00CD7B66">
        <w:rPr>
          <w:rFonts w:ascii="Palatino Linotype" w:hAnsi="Palatino Linotype" w:cs="Arial"/>
          <w:noProof/>
          <w:color w:val="000000" w:themeColor="text1"/>
          <w:lang w:eastAsia="es-MX"/>
        </w:rPr>
        <w:t xml:space="preserve"> refiere lo siguiente: </w:t>
      </w:r>
    </w:p>
    <w:p w14:paraId="56DB67A8" w14:textId="77777777" w:rsidR="00B32714" w:rsidRPr="00CD7B66" w:rsidRDefault="00B32714" w:rsidP="00837B55">
      <w:pPr>
        <w:pStyle w:val="Prrafodelista"/>
        <w:tabs>
          <w:tab w:val="left" w:pos="426"/>
        </w:tabs>
        <w:spacing w:line="360" w:lineRule="auto"/>
        <w:ind w:left="0" w:right="49"/>
        <w:jc w:val="both"/>
        <w:rPr>
          <w:rFonts w:ascii="Palatino Linotype" w:hAnsi="Palatino Linotype"/>
          <w:color w:val="000000" w:themeColor="text1"/>
        </w:rPr>
      </w:pPr>
    </w:p>
    <w:p w14:paraId="01D4C587" w14:textId="1EE5D54F" w:rsidR="00090EA5" w:rsidRPr="007E0E0F" w:rsidRDefault="00B32714" w:rsidP="00837B55">
      <w:pPr>
        <w:pStyle w:val="Prrafodelista"/>
        <w:tabs>
          <w:tab w:val="left" w:pos="426"/>
        </w:tabs>
        <w:spacing w:line="360" w:lineRule="auto"/>
        <w:ind w:left="567" w:right="616"/>
        <w:jc w:val="both"/>
        <w:rPr>
          <w:rFonts w:ascii="Palatino Linotype" w:hAnsi="Palatino Linotype"/>
          <w:b/>
          <w:i/>
          <w:color w:val="000000" w:themeColor="text1"/>
          <w:sz w:val="22"/>
        </w:rPr>
      </w:pPr>
      <w:r w:rsidRPr="007E0E0F">
        <w:rPr>
          <w:rFonts w:ascii="Palatino Linotype" w:hAnsi="Palatino Linotype"/>
          <w:b/>
          <w:i/>
          <w:color w:val="000000" w:themeColor="text1"/>
          <w:sz w:val="22"/>
        </w:rPr>
        <w:t>226000000 SECRETARÍA DE SEGURIDAD CIUDADANA</w:t>
      </w:r>
    </w:p>
    <w:p w14:paraId="5BF841FB" w14:textId="27CE071B" w:rsidR="00B32714" w:rsidRPr="007E0E0F" w:rsidRDefault="00B32714" w:rsidP="00837B55">
      <w:pPr>
        <w:pStyle w:val="Prrafodelista"/>
        <w:tabs>
          <w:tab w:val="left" w:pos="426"/>
        </w:tabs>
        <w:spacing w:line="360" w:lineRule="auto"/>
        <w:ind w:left="567" w:right="616"/>
        <w:jc w:val="both"/>
        <w:rPr>
          <w:rFonts w:ascii="Palatino Linotype" w:hAnsi="Palatino Linotype"/>
          <w:i/>
          <w:color w:val="000000" w:themeColor="text1"/>
          <w:sz w:val="22"/>
        </w:rPr>
      </w:pPr>
      <w:r w:rsidRPr="007E0E0F">
        <w:rPr>
          <w:rFonts w:ascii="Palatino Linotype" w:hAnsi="Palatino Linotype"/>
          <w:b/>
          <w:i/>
          <w:color w:val="000000" w:themeColor="text1"/>
          <w:sz w:val="22"/>
        </w:rPr>
        <w:t>OBJETIVO:</w:t>
      </w:r>
      <w:r w:rsidRPr="007E0E0F">
        <w:rPr>
          <w:rFonts w:ascii="Palatino Linotype" w:hAnsi="Palatino Linotype"/>
          <w:i/>
          <w:color w:val="000000" w:themeColor="text1"/>
          <w:sz w:val="22"/>
        </w:rPr>
        <w:t xml:space="preserve"> Dirigir las acciones para garantizar la seguridad ciudadana en el Estado de México, el respeto a los derechos fundamentales de las personas, la defensa de las </w:t>
      </w:r>
      <w:r w:rsidRPr="007E0E0F">
        <w:rPr>
          <w:rFonts w:ascii="Palatino Linotype" w:hAnsi="Palatino Linotype"/>
          <w:i/>
          <w:color w:val="000000" w:themeColor="text1"/>
          <w:sz w:val="22"/>
        </w:rPr>
        <w:lastRenderedPageBreak/>
        <w:t>instituciones, el combate al crimen organizado, el fortalecimiento del estado de derecho, el mantenimiento de la paz y el orden público, a fin de consolidar la función preventiva y de seguridad pública, la de protección civil, pirotecnia, readaptación y reinserción social del delincuente, las medidas de tratamiento de adolescentes, la vinculación interinstitucional y la participación ciudadana, mediante el uso de nuevas tecnologías y la generación de inteligencia policial.</w:t>
      </w:r>
    </w:p>
    <w:p w14:paraId="0D26B331" w14:textId="77777777" w:rsidR="00B32714" w:rsidRPr="00CD7B66" w:rsidRDefault="00B32714" w:rsidP="00837B55">
      <w:pPr>
        <w:pStyle w:val="Prrafodelista"/>
        <w:tabs>
          <w:tab w:val="left" w:pos="426"/>
        </w:tabs>
        <w:spacing w:line="360" w:lineRule="auto"/>
        <w:ind w:left="567" w:right="616"/>
        <w:jc w:val="both"/>
        <w:rPr>
          <w:rFonts w:ascii="Palatino Linotype" w:hAnsi="Palatino Linotype"/>
          <w:color w:val="000000" w:themeColor="text1"/>
        </w:rPr>
      </w:pPr>
    </w:p>
    <w:p w14:paraId="73341E4A" w14:textId="599F5C72" w:rsidR="00DF1362" w:rsidRPr="00CD7B66" w:rsidRDefault="00215DCA" w:rsidP="00837B55">
      <w:pPr>
        <w:pStyle w:val="Prrafodelista"/>
        <w:numPr>
          <w:ilvl w:val="0"/>
          <w:numId w:val="4"/>
        </w:numPr>
        <w:tabs>
          <w:tab w:val="left" w:pos="426"/>
        </w:tabs>
        <w:spacing w:line="360" w:lineRule="auto"/>
        <w:ind w:left="0" w:right="49" w:firstLine="0"/>
        <w:jc w:val="both"/>
        <w:rPr>
          <w:rFonts w:ascii="Palatino Linotype" w:hAnsi="Palatino Linotype"/>
          <w:color w:val="000000" w:themeColor="text1"/>
        </w:rPr>
      </w:pPr>
      <w:r w:rsidRPr="00CD7B66">
        <w:rPr>
          <w:rFonts w:ascii="Palatino Linotype" w:hAnsi="Palatino Linotype" w:cs="Arial"/>
          <w:noProof/>
          <w:color w:val="000000" w:themeColor="text1"/>
          <w:lang w:eastAsia="es-MX"/>
        </w:rPr>
        <w:t xml:space="preserve"> </w:t>
      </w:r>
      <w:r w:rsidR="00B32714" w:rsidRPr="00CD7B66">
        <w:rPr>
          <w:rFonts w:ascii="Palatino Linotype" w:hAnsi="Palatino Linotype" w:cs="Arial"/>
          <w:noProof/>
          <w:color w:val="000000" w:themeColor="text1"/>
          <w:lang w:eastAsia="es-MX"/>
        </w:rPr>
        <w:t xml:space="preserve">Precisado lo anterior, </w:t>
      </w:r>
      <w:r w:rsidR="003A4A74" w:rsidRPr="00CD7B66">
        <w:rPr>
          <w:rFonts w:ascii="Palatino Linotype" w:hAnsi="Palatino Linotype" w:cs="Arial"/>
          <w:noProof/>
          <w:color w:val="000000" w:themeColor="text1"/>
          <w:lang w:eastAsia="es-MX"/>
        </w:rPr>
        <w:t xml:space="preserve">dicha secretaría </w:t>
      </w:r>
      <w:r w:rsidR="00090EA5" w:rsidRPr="00CD7B66">
        <w:rPr>
          <w:rFonts w:ascii="Palatino Linotype" w:hAnsi="Palatino Linotype" w:cs="Arial"/>
          <w:noProof/>
          <w:color w:val="000000" w:themeColor="text1"/>
          <w:lang w:eastAsia="es-MX"/>
        </w:rPr>
        <w:t>es la dependenc</w:t>
      </w:r>
      <w:r w:rsidR="00B32714" w:rsidRPr="00CD7B66">
        <w:rPr>
          <w:rFonts w:ascii="Palatino Linotype" w:hAnsi="Palatino Linotype" w:cs="Arial"/>
          <w:noProof/>
          <w:color w:val="000000" w:themeColor="text1"/>
          <w:lang w:eastAsia="es-MX"/>
        </w:rPr>
        <w:t xml:space="preserve">ia </w:t>
      </w:r>
      <w:r w:rsidR="00F3687A" w:rsidRPr="00CD7B66">
        <w:rPr>
          <w:rFonts w:ascii="Palatino Linotype" w:hAnsi="Palatino Linotype" w:cs="Arial"/>
          <w:noProof/>
          <w:color w:val="000000" w:themeColor="text1"/>
          <w:lang w:eastAsia="es-MX"/>
        </w:rPr>
        <w:t>encargada de vigilar y mantener la paz social en el</w:t>
      </w:r>
      <w:r w:rsidR="008A17D7" w:rsidRPr="00CD7B66">
        <w:rPr>
          <w:rFonts w:ascii="Palatino Linotype" w:hAnsi="Palatino Linotype" w:cs="Arial"/>
          <w:noProof/>
          <w:color w:val="000000" w:themeColor="text1"/>
          <w:lang w:eastAsia="es-MX"/>
        </w:rPr>
        <w:t xml:space="preserve"> Estado de México</w:t>
      </w:r>
      <w:r w:rsidR="00F3687A" w:rsidRPr="00CD7B66">
        <w:rPr>
          <w:rFonts w:ascii="Palatino Linotype" w:hAnsi="Palatino Linotype" w:cs="Arial"/>
          <w:noProof/>
          <w:color w:val="000000" w:themeColor="text1"/>
          <w:lang w:eastAsia="es-MX"/>
        </w:rPr>
        <w:t>, y para ello, tie</w:t>
      </w:r>
      <w:r w:rsidR="002924A8" w:rsidRPr="00CD7B66">
        <w:rPr>
          <w:rFonts w:ascii="Palatino Linotype" w:hAnsi="Palatino Linotype" w:cs="Arial"/>
          <w:noProof/>
          <w:color w:val="000000" w:themeColor="text1"/>
          <w:lang w:eastAsia="es-MX"/>
        </w:rPr>
        <w:t>ne las atribuciones para coordinar</w:t>
      </w:r>
      <w:r w:rsidR="00483D51" w:rsidRPr="00CD7B66">
        <w:rPr>
          <w:rFonts w:ascii="Palatino Linotype" w:hAnsi="Palatino Linotype" w:cs="Arial"/>
          <w:noProof/>
          <w:color w:val="000000" w:themeColor="text1"/>
          <w:lang w:eastAsia="es-MX"/>
        </w:rPr>
        <w:t xml:space="preserve"> a las instituciones policilaes</w:t>
      </w:r>
      <w:r w:rsidR="002924A8" w:rsidRPr="00CD7B66">
        <w:rPr>
          <w:rFonts w:ascii="Palatino Linotype" w:hAnsi="Palatino Linotype" w:cs="Arial"/>
          <w:noProof/>
          <w:color w:val="000000" w:themeColor="text1"/>
          <w:lang w:eastAsia="es-MX"/>
        </w:rPr>
        <w:t xml:space="preserve">, </w:t>
      </w:r>
      <w:r w:rsidR="002924A8" w:rsidRPr="00CD7B66">
        <w:rPr>
          <w:rFonts w:ascii="Palatino Linotype" w:hAnsi="Palatino Linotype"/>
          <w:color w:val="000000" w:themeColor="text1"/>
        </w:rPr>
        <w:t>asegurar y proteger en forma inmediata el orden y la paz públicos, la integridad físic</w:t>
      </w:r>
      <w:r w:rsidR="00BA7DF5" w:rsidRPr="00CD7B66">
        <w:rPr>
          <w:rFonts w:ascii="Palatino Linotype" w:hAnsi="Palatino Linotype"/>
          <w:color w:val="000000" w:themeColor="text1"/>
        </w:rPr>
        <w:t xml:space="preserve">a de las personas y sus bienes y </w:t>
      </w:r>
      <w:r w:rsidR="002924A8" w:rsidRPr="00CD7B66">
        <w:rPr>
          <w:rFonts w:ascii="Palatino Linotype" w:hAnsi="Palatino Linotype"/>
          <w:color w:val="000000" w:themeColor="text1"/>
        </w:rPr>
        <w:t xml:space="preserve">prevenir la comisión de delitos </w:t>
      </w:r>
      <w:r w:rsidR="00BA7DF5" w:rsidRPr="00CD7B66">
        <w:rPr>
          <w:rFonts w:ascii="Palatino Linotype" w:hAnsi="Palatino Linotype"/>
          <w:color w:val="000000" w:themeColor="text1"/>
        </w:rPr>
        <w:t>e infracciones administrativas entre otras</w:t>
      </w:r>
      <w:r w:rsidR="002924A8" w:rsidRPr="00CD7B66">
        <w:rPr>
          <w:rFonts w:ascii="Palatino Linotype" w:hAnsi="Palatino Linotype"/>
          <w:color w:val="000000" w:themeColor="text1"/>
        </w:rPr>
        <w:t>.</w:t>
      </w:r>
    </w:p>
    <w:p w14:paraId="6D9430AA" w14:textId="77777777" w:rsidR="00090EA5" w:rsidRPr="00CD7B66" w:rsidRDefault="00090EA5" w:rsidP="00837B55">
      <w:pPr>
        <w:pStyle w:val="Prrafodelista"/>
        <w:tabs>
          <w:tab w:val="left" w:pos="426"/>
        </w:tabs>
        <w:spacing w:line="360" w:lineRule="auto"/>
        <w:ind w:left="0" w:right="49"/>
        <w:jc w:val="both"/>
        <w:rPr>
          <w:rFonts w:ascii="Palatino Linotype" w:hAnsi="Palatino Linotype"/>
          <w:color w:val="000000" w:themeColor="text1"/>
        </w:rPr>
      </w:pPr>
    </w:p>
    <w:p w14:paraId="7C5FBFF6" w14:textId="1BE32FFE" w:rsidR="001E29C2" w:rsidRPr="00CD7B66" w:rsidRDefault="00090EA5" w:rsidP="00837B55">
      <w:pPr>
        <w:pStyle w:val="Prrafodelista"/>
        <w:numPr>
          <w:ilvl w:val="0"/>
          <w:numId w:val="4"/>
        </w:numPr>
        <w:tabs>
          <w:tab w:val="left" w:pos="426"/>
        </w:tabs>
        <w:spacing w:line="360" w:lineRule="auto"/>
        <w:ind w:left="0" w:right="49" w:firstLine="0"/>
        <w:jc w:val="both"/>
        <w:rPr>
          <w:rFonts w:ascii="Palatino Linotype" w:hAnsi="Palatino Linotype"/>
          <w:color w:val="000000" w:themeColor="text1"/>
        </w:rPr>
      </w:pPr>
      <w:r w:rsidRPr="00CD7B66">
        <w:rPr>
          <w:rFonts w:ascii="Palatino Linotype" w:hAnsi="Palatino Linotype" w:cs="Arial"/>
          <w:noProof/>
          <w:color w:val="000000" w:themeColor="text1"/>
          <w:lang w:eastAsia="es-MX"/>
        </w:rPr>
        <w:t xml:space="preserve">Bajo esa óptica, el personal en contacto directo con el combate a la delincuencia, </w:t>
      </w:r>
      <w:r w:rsidR="00296344" w:rsidRPr="00CD7B66">
        <w:rPr>
          <w:rFonts w:ascii="Palatino Linotype" w:hAnsi="Palatino Linotype" w:cs="Arial"/>
          <w:noProof/>
          <w:color w:val="000000" w:themeColor="text1"/>
          <w:lang w:eastAsia="es-MX"/>
        </w:rPr>
        <w:t>adscrito a la</w:t>
      </w:r>
      <w:r w:rsidR="00D538B0" w:rsidRPr="00CD7B66">
        <w:rPr>
          <w:rFonts w:ascii="Palatino Linotype" w:hAnsi="Palatino Linotype" w:cs="Arial"/>
          <w:noProof/>
          <w:color w:val="000000" w:themeColor="text1"/>
          <w:lang w:eastAsia="es-MX"/>
        </w:rPr>
        <w:t xml:space="preserve"> Secretaría de Seguridad</w:t>
      </w:r>
      <w:r w:rsidR="00296344" w:rsidRPr="00CD7B66">
        <w:rPr>
          <w:rFonts w:ascii="Palatino Linotype" w:hAnsi="Palatino Linotype" w:cs="Arial"/>
          <w:noProof/>
          <w:color w:val="000000" w:themeColor="text1"/>
          <w:lang w:eastAsia="es-MX"/>
        </w:rPr>
        <w:t xml:space="preserve">, labora </w:t>
      </w:r>
      <w:r w:rsidR="002867F1" w:rsidRPr="00CD7B66">
        <w:rPr>
          <w:rFonts w:ascii="Palatino Linotype" w:hAnsi="Palatino Linotype" w:cs="Arial"/>
          <w:noProof/>
          <w:color w:val="000000" w:themeColor="text1"/>
          <w:lang w:eastAsia="es-MX"/>
        </w:rPr>
        <w:t>bajo</w:t>
      </w:r>
      <w:r w:rsidR="00296344" w:rsidRPr="00CD7B66">
        <w:rPr>
          <w:rFonts w:ascii="Palatino Linotype" w:hAnsi="Palatino Linotype" w:cs="Arial"/>
          <w:noProof/>
          <w:color w:val="000000" w:themeColor="text1"/>
          <w:lang w:eastAsia="es-MX"/>
        </w:rPr>
        <w:t xml:space="preserve"> un espectro de seguridad personal menor comparado a otras áreas administrativas del </w:t>
      </w:r>
      <w:r w:rsidR="00296344" w:rsidRPr="00CD7B66">
        <w:rPr>
          <w:rFonts w:ascii="Palatino Linotype" w:hAnsi="Palatino Linotype" w:cs="Arial"/>
          <w:b/>
          <w:noProof/>
          <w:color w:val="000000" w:themeColor="text1"/>
          <w:lang w:eastAsia="es-MX"/>
        </w:rPr>
        <w:t>SUJETO OBLIGADO</w:t>
      </w:r>
      <w:r w:rsidR="00296344" w:rsidRPr="00CD7B66">
        <w:rPr>
          <w:rFonts w:ascii="Palatino Linotype" w:hAnsi="Palatino Linotype" w:cs="Arial"/>
          <w:noProof/>
          <w:color w:val="000000" w:themeColor="text1"/>
          <w:lang w:eastAsia="es-MX"/>
        </w:rPr>
        <w:t>, ya que sus miembros operativos o administrativos deben ejecutar opera</w:t>
      </w:r>
      <w:r w:rsidR="00BA7DF5" w:rsidRPr="00CD7B66">
        <w:rPr>
          <w:rFonts w:ascii="Palatino Linotype" w:hAnsi="Palatino Linotype" w:cs="Arial"/>
          <w:noProof/>
          <w:color w:val="000000" w:themeColor="text1"/>
          <w:lang w:eastAsia="es-MX"/>
        </w:rPr>
        <w:t>tivos o programas de acción en combate a la delicuencia organizada, noracotrafico  u otras conductas tipiacas antijuridicas</w:t>
      </w:r>
      <w:r w:rsidR="00192AA3" w:rsidRPr="00CD7B66">
        <w:rPr>
          <w:rFonts w:ascii="Palatino Linotype" w:hAnsi="Palatino Linotype" w:cs="Arial"/>
          <w:noProof/>
          <w:color w:val="000000" w:themeColor="text1"/>
          <w:lang w:eastAsia="es-MX"/>
        </w:rPr>
        <w:t xml:space="preserve">, </w:t>
      </w:r>
      <w:r w:rsidR="00192AA3" w:rsidRPr="00CD7B66">
        <w:rPr>
          <w:rFonts w:ascii="Palatino Linotype" w:hAnsi="Palatino Linotype"/>
          <w:color w:val="000000" w:themeColor="text1"/>
        </w:rPr>
        <w:t>e</w:t>
      </w:r>
      <w:r w:rsidR="002924A8" w:rsidRPr="00CD7B66">
        <w:rPr>
          <w:rFonts w:ascii="Palatino Linotype" w:hAnsi="Palatino Linotype"/>
          <w:color w:val="000000" w:themeColor="text1"/>
        </w:rPr>
        <w:t>n ese sentido, poner a disposición datos que permitan</w:t>
      </w:r>
      <w:r w:rsidRPr="00CD7B66">
        <w:rPr>
          <w:rFonts w:ascii="Palatino Linotype" w:hAnsi="Palatino Linotype"/>
          <w:color w:val="000000" w:themeColor="text1"/>
        </w:rPr>
        <w:t xml:space="preserve"> identificar su cargo</w:t>
      </w:r>
      <w:r w:rsidR="002924A8" w:rsidRPr="00CD7B66">
        <w:rPr>
          <w:rFonts w:ascii="Palatino Linotype" w:hAnsi="Palatino Linotype"/>
          <w:color w:val="000000" w:themeColor="text1"/>
        </w:rPr>
        <w:t xml:space="preserve">, pone en </w:t>
      </w:r>
      <w:r w:rsidR="00192AA3" w:rsidRPr="00CD7B66">
        <w:rPr>
          <w:rFonts w:ascii="Palatino Linotype" w:hAnsi="Palatino Linotype"/>
          <w:color w:val="000000" w:themeColor="text1"/>
        </w:rPr>
        <w:t>riesgo</w:t>
      </w:r>
      <w:r w:rsidR="002924A8" w:rsidRPr="00CD7B66">
        <w:rPr>
          <w:rFonts w:ascii="Palatino Linotype" w:hAnsi="Palatino Linotype"/>
          <w:color w:val="000000" w:themeColor="text1"/>
        </w:rPr>
        <w:t xml:space="preserve"> su integridad </w:t>
      </w:r>
      <w:r w:rsidR="00192AA3" w:rsidRPr="00CD7B66">
        <w:rPr>
          <w:rFonts w:ascii="Palatino Linotype" w:hAnsi="Palatino Linotype"/>
          <w:color w:val="000000" w:themeColor="text1"/>
        </w:rPr>
        <w:t xml:space="preserve">física y el desarrollo de sus funciones. </w:t>
      </w:r>
    </w:p>
    <w:p w14:paraId="387DB28C" w14:textId="77777777" w:rsidR="001E29C2" w:rsidRPr="00CD7B66" w:rsidRDefault="001E29C2" w:rsidP="00837B55">
      <w:pPr>
        <w:pStyle w:val="Prrafodelista"/>
        <w:spacing w:line="360" w:lineRule="auto"/>
        <w:rPr>
          <w:rFonts w:ascii="Palatino Linotype" w:eastAsia="Calibri" w:hAnsi="Palatino Linotype" w:cs="Arial"/>
          <w:color w:val="000000" w:themeColor="text1"/>
          <w:lang w:val="es-ES"/>
        </w:rPr>
      </w:pPr>
    </w:p>
    <w:p w14:paraId="68CA73A3" w14:textId="76571CB9" w:rsidR="00BA7DF5" w:rsidRPr="00CD7B66" w:rsidRDefault="007E0E0F" w:rsidP="00837B55">
      <w:pPr>
        <w:pStyle w:val="Prrafodelista"/>
        <w:numPr>
          <w:ilvl w:val="0"/>
          <w:numId w:val="4"/>
        </w:numPr>
        <w:tabs>
          <w:tab w:val="left" w:pos="426"/>
        </w:tabs>
        <w:spacing w:line="360" w:lineRule="auto"/>
        <w:ind w:left="0" w:right="49" w:firstLine="0"/>
        <w:jc w:val="both"/>
        <w:rPr>
          <w:rFonts w:ascii="Palatino Linotype" w:hAnsi="Palatino Linotype"/>
          <w:color w:val="000000" w:themeColor="text1"/>
        </w:rPr>
      </w:pPr>
      <w:r>
        <w:rPr>
          <w:rFonts w:ascii="Palatino Linotype" w:eastAsia="Calibri" w:hAnsi="Palatino Linotype" w:cs="Arial"/>
          <w:noProof/>
          <w:color w:val="000000" w:themeColor="text1"/>
          <w:lang w:val="es-MX" w:eastAsia="es-MX"/>
        </w:rPr>
        <w:lastRenderedPageBreak/>
        <mc:AlternateContent>
          <mc:Choice Requires="wps">
            <w:drawing>
              <wp:anchor distT="0" distB="0" distL="114300" distR="114300" simplePos="0" relativeHeight="251667456" behindDoc="0" locked="0" layoutInCell="1" allowOverlap="1" wp14:anchorId="06F5D5D4" wp14:editId="1DD5B6C4">
                <wp:simplePos x="0" y="0"/>
                <wp:positionH relativeFrom="column">
                  <wp:posOffset>-13335</wp:posOffset>
                </wp:positionH>
                <wp:positionV relativeFrom="paragraph">
                  <wp:posOffset>932179</wp:posOffset>
                </wp:positionV>
                <wp:extent cx="5543550" cy="4524375"/>
                <wp:effectExtent l="38100" t="19050" r="76200" b="85725"/>
                <wp:wrapNone/>
                <wp:docPr id="1" name="Conector recto 1"/>
                <wp:cNvGraphicFramePr/>
                <a:graphic xmlns:a="http://schemas.openxmlformats.org/drawingml/2006/main">
                  <a:graphicData uri="http://schemas.microsoft.com/office/word/2010/wordprocessingShape">
                    <wps:wsp>
                      <wps:cNvCnPr/>
                      <wps:spPr>
                        <a:xfrm>
                          <a:off x="0" y="0"/>
                          <a:ext cx="5543550" cy="45243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E3780BA" id="Conector recto 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05pt,73.4pt" to="435.45pt,4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" strokecolor="#4f81bd [3204]" strokeweight="2pt">
                <v:shadow on="t" color="black" opacity="24903f" origin=",.5" offset="0,.55556mm"/>
              </v:line>
            </w:pict>
          </mc:Fallback>
        </mc:AlternateContent>
      </w:r>
      <w:r w:rsidR="001E29C2" w:rsidRPr="00CD7B66">
        <w:rPr>
          <w:rFonts w:ascii="Palatino Linotype" w:eastAsia="Calibri" w:hAnsi="Palatino Linotype" w:cs="Arial"/>
          <w:color w:val="000000" w:themeColor="text1"/>
          <w:lang w:val="es-ES"/>
        </w:rPr>
        <w:t xml:space="preserve">Lo anterior debido a que </w:t>
      </w:r>
      <w:r w:rsidR="00BA7DF5" w:rsidRPr="00CD7B66">
        <w:rPr>
          <w:rFonts w:ascii="Palatino Linotype" w:eastAsia="Calibri" w:hAnsi="Palatino Linotype" w:cs="Arial"/>
          <w:color w:val="000000" w:themeColor="text1"/>
          <w:lang w:val="es-ES"/>
        </w:rPr>
        <w:t xml:space="preserve">existen </w:t>
      </w:r>
      <w:r w:rsidR="001E29C2" w:rsidRPr="00CD7B66">
        <w:rPr>
          <w:rFonts w:ascii="Palatino Linotype" w:eastAsia="Calibri" w:hAnsi="Palatino Linotype" w:cs="Arial"/>
          <w:color w:val="000000" w:themeColor="text1"/>
          <w:lang w:val="es-ES"/>
        </w:rPr>
        <w:t xml:space="preserve">diversas </w:t>
      </w:r>
      <w:r w:rsidR="00BA7DF5" w:rsidRPr="00CD7B66">
        <w:rPr>
          <w:rFonts w:ascii="Palatino Linotype" w:eastAsia="Calibri" w:hAnsi="Palatino Linotype" w:cs="Arial"/>
          <w:color w:val="000000" w:themeColor="text1"/>
          <w:lang w:val="es-ES"/>
        </w:rPr>
        <w:t>notas periodísticas que</w:t>
      </w:r>
      <w:r w:rsidR="001E29C2" w:rsidRPr="00CD7B66">
        <w:rPr>
          <w:rFonts w:ascii="Palatino Linotype" w:eastAsia="Calibri" w:hAnsi="Palatino Linotype" w:cs="Arial"/>
          <w:color w:val="000000" w:themeColor="text1"/>
          <w:lang w:val="es-ES"/>
        </w:rPr>
        <w:t xml:space="preserve"> refieren ataques a los integrantes de las corporaciones policiales</w:t>
      </w:r>
      <w:r w:rsidR="00BA7DF5" w:rsidRPr="00CD7B66">
        <w:rPr>
          <w:rFonts w:ascii="Palatino Linotype" w:eastAsia="Calibri" w:hAnsi="Palatino Linotype" w:cs="Arial"/>
          <w:b/>
          <w:color w:val="000000" w:themeColor="text1"/>
          <w:lang w:val="es-ES"/>
        </w:rPr>
        <w:t xml:space="preserve">, </w:t>
      </w:r>
      <w:r w:rsidR="00BA7DF5" w:rsidRPr="00CD7B66">
        <w:rPr>
          <w:rFonts w:ascii="Palatino Linotype" w:eastAsia="Calibri" w:hAnsi="Palatino Linotype" w:cs="Arial"/>
          <w:color w:val="000000" w:themeColor="text1"/>
          <w:lang w:val="es-ES"/>
        </w:rPr>
        <w:t>tal como se aprecia en la nota d</w:t>
      </w:r>
      <w:r w:rsidR="0076173B" w:rsidRPr="00CD7B66">
        <w:rPr>
          <w:rFonts w:ascii="Palatino Linotype" w:eastAsia="Calibri" w:hAnsi="Palatino Linotype" w:cs="Arial"/>
          <w:color w:val="000000" w:themeColor="text1"/>
          <w:lang w:val="es-ES"/>
        </w:rPr>
        <w:t>el periódico el U</w:t>
      </w:r>
      <w:r w:rsidR="00BA7DF5" w:rsidRPr="00CD7B66">
        <w:rPr>
          <w:rFonts w:ascii="Palatino Linotype" w:eastAsia="Calibri" w:hAnsi="Palatino Linotype" w:cs="Arial"/>
          <w:color w:val="000000" w:themeColor="text1"/>
          <w:lang w:val="es-ES"/>
        </w:rPr>
        <w:t>niversal</w:t>
      </w:r>
      <w:r w:rsidR="00BA7DF5" w:rsidRPr="00CD7B66">
        <w:rPr>
          <w:rFonts w:ascii="Palatino Linotype" w:eastAsia="Calibri" w:hAnsi="Palatino Linotype" w:cs="Arial"/>
          <w:color w:val="000000" w:themeColor="text1"/>
          <w:vertAlign w:val="superscript"/>
          <w:lang w:val="es-ES"/>
        </w:rPr>
        <w:footnoteReference w:id="1"/>
      </w:r>
      <w:r w:rsidR="00BA7DF5" w:rsidRPr="00CD7B66">
        <w:rPr>
          <w:rFonts w:ascii="Palatino Linotype" w:eastAsia="Calibri" w:hAnsi="Palatino Linotype" w:cs="Arial"/>
          <w:color w:val="000000" w:themeColor="text1"/>
          <w:lang w:val="es-ES"/>
        </w:rPr>
        <w:t xml:space="preserve"> </w:t>
      </w:r>
      <w:r w:rsidR="001E29C2" w:rsidRPr="00CD7B66">
        <w:rPr>
          <w:rFonts w:ascii="Palatino Linotype" w:eastAsia="Calibri" w:hAnsi="Palatino Linotype" w:cs="Arial"/>
          <w:color w:val="000000" w:themeColor="text1"/>
          <w:lang w:val="es-ES"/>
        </w:rPr>
        <w:t>,  Milenio</w:t>
      </w:r>
      <w:r w:rsidR="00BA7DF5" w:rsidRPr="00CD7B66">
        <w:rPr>
          <w:rFonts w:ascii="Palatino Linotype" w:eastAsia="Calibri" w:hAnsi="Palatino Linotype" w:cs="Arial"/>
          <w:color w:val="000000" w:themeColor="text1"/>
          <w:vertAlign w:val="superscript"/>
          <w:lang w:val="es-ES"/>
        </w:rPr>
        <w:footnoteReference w:id="2"/>
      </w:r>
      <w:r w:rsidR="00BA7DF5" w:rsidRPr="00CD7B66">
        <w:rPr>
          <w:rFonts w:ascii="Palatino Linotype" w:eastAsia="Calibri" w:hAnsi="Palatino Linotype" w:cs="Arial"/>
          <w:color w:val="000000" w:themeColor="text1"/>
          <w:lang w:val="es-ES"/>
        </w:rPr>
        <w:t xml:space="preserve"> </w:t>
      </w:r>
      <w:r w:rsidR="001E29C2" w:rsidRPr="00CD7B66">
        <w:rPr>
          <w:rFonts w:ascii="Palatino Linotype" w:eastAsia="Calibri" w:hAnsi="Palatino Linotype" w:cs="Arial"/>
          <w:color w:val="000000" w:themeColor="text1"/>
          <w:lang w:val="es-ES"/>
        </w:rPr>
        <w:t xml:space="preserve">y </w:t>
      </w:r>
      <w:r w:rsidR="0076173B" w:rsidRPr="00CD7B66">
        <w:rPr>
          <w:rFonts w:ascii="Palatino Linotype" w:eastAsia="Calibri" w:hAnsi="Palatino Linotype" w:cs="Arial"/>
          <w:color w:val="000000" w:themeColor="text1"/>
          <w:lang w:val="es-ES"/>
        </w:rPr>
        <w:t>El Sol de México</w:t>
      </w:r>
      <w:r w:rsidR="0076173B" w:rsidRPr="00CD7B66">
        <w:rPr>
          <w:rStyle w:val="Refdenotaalpie"/>
          <w:rFonts w:ascii="Palatino Linotype" w:eastAsia="Calibri" w:hAnsi="Palatino Linotype" w:cs="Arial"/>
          <w:color w:val="000000" w:themeColor="text1"/>
          <w:lang w:val="es-ES"/>
        </w:rPr>
        <w:footnoteReference w:id="3"/>
      </w:r>
      <w:r w:rsidR="0076173B" w:rsidRPr="00CD7B66">
        <w:rPr>
          <w:rFonts w:ascii="Palatino Linotype" w:eastAsia="Calibri" w:hAnsi="Palatino Linotype" w:cs="Arial"/>
          <w:color w:val="000000" w:themeColor="text1"/>
          <w:lang w:val="es-ES"/>
        </w:rPr>
        <w:t xml:space="preserve"> </w:t>
      </w:r>
      <w:r w:rsidR="00BA7DF5" w:rsidRPr="00CD7B66">
        <w:rPr>
          <w:rFonts w:ascii="Palatino Linotype" w:eastAsia="Calibri" w:hAnsi="Palatino Linotype" w:cs="Arial"/>
          <w:color w:val="000000" w:themeColor="text1"/>
          <w:lang w:val="es-ES"/>
        </w:rPr>
        <w:t>respectivamente:</w:t>
      </w:r>
    </w:p>
    <w:p w14:paraId="39C316E5" w14:textId="6FDFCEFF" w:rsidR="00BA7DF5" w:rsidRPr="00CD7B66" w:rsidRDefault="001E29C2" w:rsidP="00837B55">
      <w:pPr>
        <w:spacing w:line="360" w:lineRule="auto"/>
        <w:ind w:left="567" w:hanging="567"/>
        <w:contextualSpacing/>
        <w:jc w:val="center"/>
        <w:rPr>
          <w:rFonts w:ascii="Palatino Linotype" w:eastAsia="MS Mincho" w:hAnsi="Palatino Linotype" w:cs="Arial"/>
          <w:color w:val="000000" w:themeColor="text1"/>
          <w:u w:val="single"/>
        </w:rPr>
      </w:pPr>
      <w:r w:rsidRPr="00CD7B66">
        <w:rPr>
          <w:rFonts w:ascii="Palatino Linotype" w:hAnsi="Palatino Linotype"/>
          <w:noProof/>
          <w:color w:val="000000" w:themeColor="text1"/>
          <w:lang w:val="es-MX" w:eastAsia="es-MX"/>
        </w:rPr>
        <w:lastRenderedPageBreak/>
        <w:drawing>
          <wp:inline distT="0" distB="0" distL="0" distR="0" wp14:anchorId="47A9D1F4" wp14:editId="0A137B2C">
            <wp:extent cx="5592445" cy="6858000"/>
            <wp:effectExtent l="19050" t="19050" r="2730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628" t="10657" r="23843" b="8953"/>
                    <a:stretch/>
                  </pic:blipFill>
                  <pic:spPr bwMode="auto">
                    <a:xfrm>
                      <a:off x="0" y="0"/>
                      <a:ext cx="5610577" cy="688023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CE6676B" w14:textId="35994C2C" w:rsidR="001E29C2" w:rsidRPr="00CD7B66" w:rsidRDefault="007E0E0F" w:rsidP="00837B55">
      <w:pPr>
        <w:spacing w:line="360" w:lineRule="auto"/>
        <w:contextualSpacing/>
        <w:jc w:val="center"/>
        <w:rPr>
          <w:rFonts w:ascii="Palatino Linotype" w:eastAsia="MS Mincho" w:hAnsi="Palatino Linotype" w:cs="Arial"/>
          <w:color w:val="000000" w:themeColor="text1"/>
          <w:u w:val="single"/>
        </w:rPr>
      </w:pPr>
      <w:r>
        <w:rPr>
          <w:rFonts w:ascii="Palatino Linotype" w:hAnsi="Palatino Linotype"/>
          <w:noProof/>
          <w:color w:val="000000" w:themeColor="text1"/>
          <w:lang w:val="es-MX" w:eastAsia="es-MX"/>
        </w:rPr>
        <w:lastRenderedPageBreak/>
        <mc:AlternateContent>
          <mc:Choice Requires="wps">
            <w:drawing>
              <wp:anchor distT="0" distB="0" distL="114300" distR="114300" simplePos="0" relativeHeight="251668480" behindDoc="0" locked="0" layoutInCell="1" allowOverlap="1" wp14:anchorId="550BF65F" wp14:editId="670DE7A0">
                <wp:simplePos x="0" y="0"/>
                <wp:positionH relativeFrom="column">
                  <wp:posOffset>15240</wp:posOffset>
                </wp:positionH>
                <wp:positionV relativeFrom="paragraph">
                  <wp:posOffset>3827780</wp:posOffset>
                </wp:positionV>
                <wp:extent cx="5600700" cy="3657600"/>
                <wp:effectExtent l="57150" t="38100" r="57150" b="95250"/>
                <wp:wrapNone/>
                <wp:docPr id="2" name="Conector recto 2"/>
                <wp:cNvGraphicFramePr/>
                <a:graphic xmlns:a="http://schemas.openxmlformats.org/drawingml/2006/main">
                  <a:graphicData uri="http://schemas.microsoft.com/office/word/2010/wordprocessingShape">
                    <wps:wsp>
                      <wps:cNvCnPr/>
                      <wps:spPr>
                        <a:xfrm flipH="1" flipV="1">
                          <a:off x="0" y="0"/>
                          <a:ext cx="5600700" cy="3657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AEFE3E5" id="Conector recto 2" o:spid="_x0000_s1026" style="position:absolute;flip:x y;z-index:251668480;visibility:visible;mso-wrap-style:square;mso-wrap-distance-left:9pt;mso-wrap-distance-top:0;mso-wrap-distance-right:9pt;mso-wrap-distance-bottom:0;mso-position-horizontal:absolute;mso-position-horizontal-relative:text;mso-position-vertical:absolute;mso-position-vertical-relative:text" from="1.2pt,301.4pt" to="442.2pt,5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" strokecolor="#4f81bd [3204]" strokeweight="2pt">
                <v:shadow on="t" color="black" opacity="24903f" origin=",.5" offset="0,.55556mm"/>
              </v:line>
            </w:pict>
          </mc:Fallback>
        </mc:AlternateContent>
      </w:r>
      <w:r w:rsidR="001E29C2" w:rsidRPr="00CD7B66">
        <w:rPr>
          <w:rFonts w:ascii="Palatino Linotype" w:hAnsi="Palatino Linotype"/>
          <w:noProof/>
          <w:color w:val="000000" w:themeColor="text1"/>
          <w:lang w:val="es-MX" w:eastAsia="es-MX"/>
        </w:rPr>
        <w:drawing>
          <wp:inline distT="0" distB="0" distL="0" distR="0" wp14:anchorId="789B0D82" wp14:editId="6DB61A9C">
            <wp:extent cx="5600700" cy="3590925"/>
            <wp:effectExtent l="19050" t="19050" r="1905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545" t="12882" r="22207" b="6437"/>
                    <a:stretch/>
                  </pic:blipFill>
                  <pic:spPr bwMode="auto">
                    <a:xfrm>
                      <a:off x="0" y="0"/>
                      <a:ext cx="5629989" cy="360970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19B07F82" w14:textId="032D2EF2" w:rsidR="007B71AC" w:rsidRDefault="001E29C2" w:rsidP="00837B55">
      <w:pPr>
        <w:spacing w:line="360" w:lineRule="auto"/>
        <w:contextualSpacing/>
        <w:jc w:val="center"/>
        <w:rPr>
          <w:rFonts w:ascii="Palatino Linotype" w:eastAsia="MS Mincho" w:hAnsi="Palatino Linotype" w:cs="Arial"/>
          <w:color w:val="000000" w:themeColor="text1"/>
          <w:u w:val="single"/>
        </w:rPr>
      </w:pPr>
      <w:r w:rsidRPr="00CD7B66">
        <w:rPr>
          <w:rFonts w:ascii="Palatino Linotype" w:hAnsi="Palatino Linotype"/>
          <w:noProof/>
          <w:color w:val="000000" w:themeColor="text1"/>
          <w:lang w:val="es-MX" w:eastAsia="es-MX"/>
        </w:rPr>
        <w:lastRenderedPageBreak/>
        <w:drawing>
          <wp:inline distT="0" distB="0" distL="0" distR="0" wp14:anchorId="3E74E4BB" wp14:editId="776EBDCC">
            <wp:extent cx="5572125" cy="3676650"/>
            <wp:effectExtent l="38100" t="38100" r="47625" b="381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1386" t="9166" r="24212" b="5250"/>
                    <a:stretch/>
                  </pic:blipFill>
                  <pic:spPr bwMode="auto">
                    <a:xfrm>
                      <a:off x="0" y="0"/>
                      <a:ext cx="5617046" cy="3706290"/>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0C523180" w14:textId="727A8D77" w:rsidR="00BA7DF5" w:rsidRPr="00CD7B66" w:rsidRDefault="00BA7DF5" w:rsidP="00837B55">
      <w:pPr>
        <w:spacing w:line="360" w:lineRule="auto"/>
        <w:contextualSpacing/>
        <w:jc w:val="center"/>
        <w:rPr>
          <w:rFonts w:ascii="Palatino Linotype" w:eastAsia="MS Mincho" w:hAnsi="Palatino Linotype" w:cs="Arial"/>
          <w:color w:val="000000" w:themeColor="text1"/>
          <w:u w:val="single"/>
        </w:rPr>
      </w:pPr>
    </w:p>
    <w:p w14:paraId="1CAE69CD" w14:textId="6332DBD3" w:rsidR="00BA7DF5" w:rsidRDefault="00BA7DF5" w:rsidP="00837B55">
      <w:pPr>
        <w:pStyle w:val="Prrafodelista"/>
        <w:numPr>
          <w:ilvl w:val="0"/>
          <w:numId w:val="4"/>
        </w:numPr>
        <w:spacing w:line="360" w:lineRule="auto"/>
        <w:ind w:left="0" w:firstLine="0"/>
        <w:jc w:val="both"/>
        <w:rPr>
          <w:rFonts w:ascii="Palatino Linotype" w:hAnsi="Palatino Linotype"/>
          <w:color w:val="000000" w:themeColor="text1"/>
        </w:rPr>
      </w:pPr>
      <w:r w:rsidRPr="00CD7B66">
        <w:rPr>
          <w:rFonts w:ascii="Palatino Linotype" w:hAnsi="Palatino Linotype"/>
          <w:color w:val="000000" w:themeColor="text1"/>
        </w:rPr>
        <w:t>En esa tesitura, es de precisarse que en el caso concreto las notas periodísticas y las imágenes encontradas, son p</w:t>
      </w:r>
      <w:r w:rsidR="0076173B" w:rsidRPr="00CD7B66">
        <w:rPr>
          <w:rFonts w:ascii="Palatino Linotype" w:hAnsi="Palatino Linotype"/>
          <w:color w:val="000000" w:themeColor="text1"/>
        </w:rPr>
        <w:t>rovenientes de distintos medios</w:t>
      </w:r>
      <w:r w:rsidRPr="00CD7B66">
        <w:rPr>
          <w:rFonts w:ascii="Palatino Linotype" w:hAnsi="Palatino Linotype"/>
          <w:color w:val="000000" w:themeColor="text1"/>
        </w:rPr>
        <w:t xml:space="preserve"> de información, atribuidas a diferentes autores pero coincidentes en lo sustancial y que aunque carecen de valor probatorio arrojan indicios sobre los hechos a que se refieren.</w:t>
      </w:r>
    </w:p>
    <w:p w14:paraId="1B7BE182" w14:textId="79963172" w:rsidR="007E0E0F" w:rsidRPr="00CD7B66" w:rsidRDefault="007B71AC" w:rsidP="007B71AC">
      <w:pPr>
        <w:pStyle w:val="Prrafodelista"/>
        <w:spacing w:line="360" w:lineRule="auto"/>
        <w:ind w:left="0"/>
        <w:jc w:val="both"/>
        <w:rPr>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669504" behindDoc="0" locked="0" layoutInCell="1" allowOverlap="1" wp14:anchorId="11F3D356" wp14:editId="167E949F">
                <wp:simplePos x="0" y="0"/>
                <wp:positionH relativeFrom="column">
                  <wp:posOffset>34290</wp:posOffset>
                </wp:positionH>
                <wp:positionV relativeFrom="paragraph">
                  <wp:posOffset>87630</wp:posOffset>
                </wp:positionV>
                <wp:extent cx="5486400" cy="2019300"/>
                <wp:effectExtent l="38100" t="38100" r="76200" b="95250"/>
                <wp:wrapNone/>
                <wp:docPr id="5" name="Conector recto 5"/>
                <wp:cNvGraphicFramePr/>
                <a:graphic xmlns:a="http://schemas.openxmlformats.org/drawingml/2006/main">
                  <a:graphicData uri="http://schemas.microsoft.com/office/word/2010/wordprocessingShape">
                    <wps:wsp>
                      <wps:cNvCnPr/>
                      <wps:spPr>
                        <a:xfrm>
                          <a:off x="0" y="0"/>
                          <a:ext cx="5486400" cy="2019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BD4B393" id="Conector recto 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7pt,6.9pt" to="434.7pt,1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" strokecolor="#4f81bd [3204]" strokeweight="2pt">
                <v:shadow on="t" color="black" opacity="24903f" origin=",.5" offset="0,.55556mm"/>
              </v:line>
            </w:pict>
          </mc:Fallback>
        </mc:AlternateContent>
      </w:r>
    </w:p>
    <w:p w14:paraId="6A1DAFAB" w14:textId="77777777" w:rsidR="00BA7DF5" w:rsidRPr="00CD7B66" w:rsidRDefault="00BA7DF5" w:rsidP="00837B55">
      <w:pPr>
        <w:numPr>
          <w:ilvl w:val="0"/>
          <w:numId w:val="4"/>
        </w:numPr>
        <w:spacing w:line="360" w:lineRule="auto"/>
        <w:ind w:left="0" w:firstLine="0"/>
        <w:contextualSpacing/>
        <w:jc w:val="both"/>
        <w:rPr>
          <w:rFonts w:ascii="Palatino Linotype" w:hAnsi="Palatino Linotype"/>
          <w:color w:val="000000" w:themeColor="text1"/>
        </w:rPr>
      </w:pPr>
      <w:r w:rsidRPr="00CD7B66">
        <w:rPr>
          <w:rFonts w:ascii="Palatino Linotype" w:hAnsi="Palatino Linotype"/>
          <w:color w:val="000000" w:themeColor="text1"/>
        </w:rPr>
        <w:lastRenderedPageBreak/>
        <w:t>Apoya lo anterior, la Jurisprudencia emitida por la Sala Superior de la Suprema Corte de Justicia de la Nación, Tercera Época</w:t>
      </w:r>
      <w:r w:rsidRPr="00CD7B66">
        <w:rPr>
          <w:rFonts w:ascii="Palatino Linotype" w:hAnsi="Palatino Linotype"/>
          <w:color w:val="000000" w:themeColor="text1"/>
          <w:vertAlign w:val="superscript"/>
        </w:rPr>
        <w:footnoteReference w:id="4"/>
      </w:r>
      <w:r w:rsidRPr="00CD7B66">
        <w:rPr>
          <w:rFonts w:ascii="Palatino Linotype" w:hAnsi="Palatino Linotype"/>
          <w:color w:val="000000" w:themeColor="text1"/>
        </w:rPr>
        <w:t>, que se muestra a continuación:</w:t>
      </w:r>
    </w:p>
    <w:p w14:paraId="0FE916EE" w14:textId="77777777" w:rsidR="00BA7DF5" w:rsidRPr="007B71AC" w:rsidRDefault="00BA7DF5" w:rsidP="00837B55">
      <w:pPr>
        <w:spacing w:line="360" w:lineRule="auto"/>
        <w:jc w:val="both"/>
        <w:rPr>
          <w:rFonts w:ascii="Palatino Linotype" w:eastAsiaTheme="minorHAnsi" w:hAnsi="Palatino Linotype"/>
          <w:color w:val="000000" w:themeColor="text1"/>
          <w:sz w:val="22"/>
          <w:lang w:val="es-MX" w:eastAsia="en-US"/>
        </w:rPr>
      </w:pPr>
    </w:p>
    <w:p w14:paraId="7C2159D6" w14:textId="77777777" w:rsidR="00BA7DF5" w:rsidRPr="007B71AC" w:rsidRDefault="00BA7DF5" w:rsidP="00837B55">
      <w:pPr>
        <w:spacing w:line="360" w:lineRule="auto"/>
        <w:ind w:left="567" w:right="616"/>
        <w:jc w:val="both"/>
        <w:rPr>
          <w:rFonts w:ascii="Palatino Linotype" w:eastAsiaTheme="minorHAnsi" w:hAnsi="Palatino Linotype"/>
          <w:i/>
          <w:color w:val="000000" w:themeColor="text1"/>
          <w:sz w:val="22"/>
          <w:lang w:val="es-MX" w:eastAsia="en-US"/>
        </w:rPr>
      </w:pPr>
      <w:r w:rsidRPr="007B71AC">
        <w:rPr>
          <w:rFonts w:ascii="Palatino Linotype" w:eastAsiaTheme="minorHAnsi" w:hAnsi="Palatino Linotype"/>
          <w:b/>
          <w:i/>
          <w:color w:val="000000" w:themeColor="text1"/>
          <w:sz w:val="22"/>
          <w:lang w:val="es-MX" w:eastAsia="en-US"/>
        </w:rPr>
        <w:t xml:space="preserve">“NOTAS PERIODÍSTICAS. ELEMENTOS PARA DETERMINAR SU FUERZA INDICIARIA. </w:t>
      </w:r>
      <w:r w:rsidRPr="007B71AC">
        <w:rPr>
          <w:rFonts w:ascii="Palatino Linotype" w:eastAsiaTheme="minorHAnsi" w:hAnsi="Palatino Linotype"/>
          <w:i/>
          <w:color w:val="000000" w:themeColor="text1"/>
          <w:sz w:val="22"/>
          <w:lang w:val="es-MX" w:eastAsia="en-US"/>
        </w:rPr>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7B71AC">
        <w:rPr>
          <w:rFonts w:ascii="Palatino Linotype" w:eastAsiaTheme="minorHAnsi" w:hAnsi="Palatino Linotype"/>
          <w:i/>
          <w:color w:val="000000" w:themeColor="text1"/>
          <w:sz w:val="22"/>
          <w:lang w:val="es-MX" w:eastAsia="en-US"/>
        </w:rPr>
        <w:t>convictivo</w:t>
      </w:r>
      <w:proofErr w:type="spellEnd"/>
      <w:r w:rsidRPr="007B71AC">
        <w:rPr>
          <w:rFonts w:ascii="Palatino Linotype" w:eastAsiaTheme="minorHAnsi" w:hAnsi="Palatino Linotype"/>
          <w:i/>
          <w:color w:val="000000" w:themeColor="text1"/>
          <w:sz w:val="22"/>
          <w:lang w:val="es-MX" w:eastAsia="en-US"/>
        </w:rPr>
        <w:t xml:space="preserve">,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w:t>
      </w:r>
      <w:r w:rsidRPr="007B71AC">
        <w:rPr>
          <w:rFonts w:ascii="Palatino Linotype" w:eastAsiaTheme="minorHAnsi" w:hAnsi="Palatino Linotype"/>
          <w:i/>
          <w:color w:val="000000" w:themeColor="text1"/>
          <w:sz w:val="22"/>
          <w:lang w:val="es-MX" w:eastAsia="en-US"/>
        </w:rPr>
        <w:lastRenderedPageBreak/>
        <w:t>fuerza probatoria plena sean menores que en los casos en que no medien tales circunstancias.”</w:t>
      </w:r>
    </w:p>
    <w:p w14:paraId="26805B7B" w14:textId="77777777" w:rsidR="00BA7DF5" w:rsidRPr="00CD7B66" w:rsidRDefault="00BA7DF5" w:rsidP="00837B55">
      <w:pPr>
        <w:spacing w:line="360" w:lineRule="auto"/>
        <w:jc w:val="both"/>
        <w:rPr>
          <w:rFonts w:ascii="Palatino Linotype" w:eastAsiaTheme="minorHAnsi" w:hAnsi="Palatino Linotype"/>
          <w:color w:val="000000" w:themeColor="text1"/>
          <w:lang w:val="es-MX" w:eastAsia="en-US"/>
        </w:rPr>
      </w:pPr>
    </w:p>
    <w:p w14:paraId="25425786" w14:textId="77777777" w:rsidR="00BA7DF5" w:rsidRPr="00CD7B66" w:rsidRDefault="00BA7DF5" w:rsidP="00837B55">
      <w:pPr>
        <w:numPr>
          <w:ilvl w:val="0"/>
          <w:numId w:val="4"/>
        </w:numPr>
        <w:spacing w:line="360" w:lineRule="auto"/>
        <w:ind w:left="0" w:firstLine="0"/>
        <w:jc w:val="both"/>
        <w:rPr>
          <w:rFonts w:ascii="Palatino Linotype" w:eastAsiaTheme="minorHAnsi" w:hAnsi="Palatino Linotype"/>
          <w:color w:val="000000" w:themeColor="text1"/>
          <w:lang w:val="es-MX" w:eastAsia="en-US"/>
        </w:rPr>
      </w:pPr>
      <w:r w:rsidRPr="00CD7B66">
        <w:rPr>
          <w:rFonts w:ascii="Palatino Linotype" w:eastAsiaTheme="minorHAnsi" w:hAnsi="Palatino Linotype"/>
          <w:color w:val="000000" w:themeColor="text1"/>
          <w:lang w:val="es-MX" w:eastAsia="en-US"/>
        </w:rPr>
        <w:t>De la misma forma como ya se señaló en párrafos precedentes al encontrarse en páginas electrónicas constituyen un hecho notorio susceptible de ser valorado, por formar parte del conocimiento público, r</w:t>
      </w:r>
      <w:r w:rsidRPr="00CD7B66">
        <w:rPr>
          <w:rFonts w:ascii="Palatino Linotype" w:eastAsiaTheme="minorHAnsi" w:hAnsi="Palatino Linotype" w:cs="Arial"/>
          <w:color w:val="000000" w:themeColor="text1"/>
          <w:lang w:val="es-MX" w:eastAsia="en-US"/>
        </w:rPr>
        <w:t>obustece lo anteriormente expuesto la siguiente tesis aislada</w:t>
      </w:r>
      <w:r w:rsidRPr="00CD7B66">
        <w:rPr>
          <w:rFonts w:ascii="Palatino Linotype" w:eastAsiaTheme="minorHAnsi" w:hAnsi="Palatino Linotype" w:cs="Arial"/>
          <w:color w:val="000000" w:themeColor="text1"/>
          <w:vertAlign w:val="superscript"/>
          <w:lang w:val="es-MX" w:eastAsia="en-US"/>
        </w:rPr>
        <w:footnoteReference w:id="5"/>
      </w:r>
      <w:r w:rsidRPr="00CD7B66">
        <w:rPr>
          <w:rFonts w:ascii="Palatino Linotype" w:eastAsiaTheme="minorHAnsi" w:hAnsi="Palatino Linotype" w:cs="Arial"/>
          <w:color w:val="000000" w:themeColor="text1"/>
          <w:lang w:val="es-MX" w:eastAsia="en-US"/>
        </w:rPr>
        <w:t xml:space="preserve"> emitida por los Tribunales Colegiados de Circuito y publicada en el Semanario Judicial de la Federación:</w:t>
      </w:r>
    </w:p>
    <w:p w14:paraId="7D248159" w14:textId="77777777" w:rsidR="00BA7DF5" w:rsidRPr="00CD7B66" w:rsidRDefault="00BA7DF5" w:rsidP="00837B55">
      <w:pPr>
        <w:spacing w:line="360" w:lineRule="auto"/>
        <w:jc w:val="both"/>
        <w:rPr>
          <w:rFonts w:ascii="Palatino Linotype" w:eastAsiaTheme="minorHAnsi" w:hAnsi="Palatino Linotype"/>
          <w:color w:val="000000" w:themeColor="text1"/>
          <w:lang w:val="es-MX" w:eastAsia="en-US"/>
        </w:rPr>
      </w:pPr>
    </w:p>
    <w:p w14:paraId="0DDE9713" w14:textId="00D2AC61" w:rsidR="00BA7DF5" w:rsidRPr="007B71AC" w:rsidRDefault="00BA7DF5" w:rsidP="00837B55">
      <w:pPr>
        <w:spacing w:line="360" w:lineRule="auto"/>
        <w:ind w:left="567" w:right="616"/>
        <w:contextualSpacing/>
        <w:jc w:val="both"/>
        <w:rPr>
          <w:rFonts w:ascii="Palatino Linotype" w:hAnsi="Palatino Linotype"/>
          <w:i/>
          <w:color w:val="000000" w:themeColor="text1"/>
          <w:sz w:val="22"/>
        </w:rPr>
      </w:pPr>
      <w:r w:rsidRPr="007B71AC">
        <w:rPr>
          <w:rFonts w:ascii="Palatino Linotype" w:hAnsi="Palatino Linotype"/>
          <w:b/>
          <w:i/>
          <w:color w:val="000000" w:themeColor="text1"/>
          <w:sz w:val="22"/>
        </w:rPr>
        <w:t>PÁGINAS WEB O ELECTRÓNICAS. SU CONTENIDO ES UN HECHO NOTORIO Y SUSCEPTIBLE DE SER VALORADO EN UNA DECISIÓN JUDICIAL.</w:t>
      </w:r>
      <w:r w:rsidRPr="007B71AC">
        <w:rPr>
          <w:rFonts w:ascii="Palatino Linotype" w:hAnsi="Palatino Linotype"/>
          <w:color w:val="000000" w:themeColor="text1"/>
          <w:sz w:val="22"/>
        </w:rPr>
        <w:t xml:space="preserve"> </w:t>
      </w:r>
      <w:r w:rsidRPr="007B71AC">
        <w:rPr>
          <w:rFonts w:ascii="Palatino Linotype" w:hAnsi="Palatino Linotype"/>
          <w:i/>
          <w:color w:val="000000" w:themeColor="text1"/>
          <w:sz w:val="22"/>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w:t>
      </w:r>
      <w:r w:rsidRPr="007B71AC">
        <w:rPr>
          <w:rFonts w:ascii="Palatino Linotype" w:hAnsi="Palatino Linotype"/>
          <w:i/>
          <w:color w:val="000000" w:themeColor="text1"/>
          <w:sz w:val="22"/>
        </w:rPr>
        <w:lastRenderedPageBreak/>
        <w:t xml:space="preserve">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7B71AC">
        <w:rPr>
          <w:rFonts w:ascii="Palatino Linotype" w:hAnsi="Palatino Linotype"/>
          <w:i/>
          <w:color w:val="000000" w:themeColor="text1"/>
          <w:sz w:val="22"/>
        </w:rPr>
        <w:t>Mardygras</w:t>
      </w:r>
      <w:proofErr w:type="spellEnd"/>
      <w:r w:rsidRPr="007B71AC">
        <w:rPr>
          <w:rFonts w:ascii="Palatino Linotype" w:hAnsi="Palatino Linotype"/>
          <w:i/>
          <w:color w:val="000000" w:themeColor="text1"/>
          <w:sz w:val="22"/>
        </w:rPr>
        <w:t>, S.A. de C.V. 7 de diciembre de 2012. Unanimidad de votos. Ponente: Neófito López Ramos. Secretaria: Ana Lilia Osorno Arroyo.</w:t>
      </w:r>
    </w:p>
    <w:p w14:paraId="2093078D" w14:textId="77777777" w:rsidR="002924A8" w:rsidRPr="00CD7B66" w:rsidRDefault="002924A8" w:rsidP="00837B55">
      <w:pPr>
        <w:pStyle w:val="Prrafodelista"/>
        <w:spacing w:line="360" w:lineRule="auto"/>
        <w:rPr>
          <w:rFonts w:ascii="Palatino Linotype" w:hAnsi="Palatino Linotype"/>
          <w:color w:val="000000" w:themeColor="text1"/>
        </w:rPr>
      </w:pPr>
    </w:p>
    <w:p w14:paraId="6289D20B" w14:textId="63CB6C03" w:rsidR="00A604F9" w:rsidRPr="00CD7B66" w:rsidRDefault="00192AA3" w:rsidP="00837B55">
      <w:pPr>
        <w:pStyle w:val="Prrafodelista"/>
        <w:numPr>
          <w:ilvl w:val="0"/>
          <w:numId w:val="4"/>
        </w:numPr>
        <w:tabs>
          <w:tab w:val="left" w:pos="426"/>
        </w:tabs>
        <w:spacing w:line="360" w:lineRule="auto"/>
        <w:ind w:left="0" w:right="49" w:firstLine="0"/>
        <w:jc w:val="both"/>
        <w:rPr>
          <w:rFonts w:ascii="Palatino Linotype" w:hAnsi="Palatino Linotype"/>
          <w:color w:val="000000" w:themeColor="text1"/>
        </w:rPr>
      </w:pPr>
      <w:r w:rsidRPr="00CD7B66">
        <w:rPr>
          <w:rFonts w:ascii="Palatino Linotype" w:hAnsi="Palatino Linotype"/>
          <w:color w:val="000000" w:themeColor="text1"/>
        </w:rPr>
        <w:t xml:space="preserve">Por lo anterior y </w:t>
      </w:r>
      <w:r w:rsidR="00842484" w:rsidRPr="00CD7B66">
        <w:rPr>
          <w:rFonts w:ascii="Palatino Linotype" w:hAnsi="Palatino Linotype"/>
          <w:color w:val="000000" w:themeColor="text1"/>
        </w:rPr>
        <w:t>a efecto de mantener un equilibro entre el derecho de acceso a la información y el derecho a la protección de datos, los</w:t>
      </w:r>
      <w:r w:rsidR="00A604F9" w:rsidRPr="00CD7B66">
        <w:rPr>
          <w:rFonts w:ascii="Palatino Linotype" w:hAnsi="Palatino Linotype"/>
          <w:color w:val="000000" w:themeColor="text1"/>
        </w:rPr>
        <w:t xml:space="preserve"> lineamiento</w:t>
      </w:r>
      <w:r w:rsidR="00842484" w:rsidRPr="00CD7B66">
        <w:rPr>
          <w:rFonts w:ascii="Palatino Linotype" w:hAnsi="Palatino Linotype"/>
          <w:color w:val="000000" w:themeColor="text1"/>
        </w:rPr>
        <w:t>s</w:t>
      </w:r>
      <w:r w:rsidR="00A604F9" w:rsidRPr="00CD7B66">
        <w:rPr>
          <w:rFonts w:ascii="Palatino Linotype" w:hAnsi="Palatino Linotype"/>
          <w:color w:val="000000" w:themeColor="text1"/>
        </w:rPr>
        <w:t xml:space="preserve"> Décimo Octavo</w:t>
      </w:r>
      <w:r w:rsidR="00842484" w:rsidRPr="00CD7B66">
        <w:rPr>
          <w:rFonts w:ascii="Palatino Linotype" w:hAnsi="Palatino Linotype"/>
          <w:color w:val="000000" w:themeColor="text1"/>
        </w:rPr>
        <w:t xml:space="preserve"> y Trigésimo Octavo</w:t>
      </w:r>
      <w:r w:rsidR="00A604F9" w:rsidRPr="00CD7B66">
        <w:rPr>
          <w:rFonts w:ascii="Palatino Linotype" w:hAnsi="Palatino Linotype"/>
          <w:color w:val="000000" w:themeColor="text1"/>
        </w:rPr>
        <w:t xml:space="preserve"> de los Lineamientos Generales en Materia de Clasificación y Desclasificación de la Información, así como para la Elaboración de Versiones Públicas</w:t>
      </w:r>
      <w:r w:rsidR="004D38AD" w:rsidRPr="00CD7B66">
        <w:rPr>
          <w:rFonts w:ascii="Palatino Linotype" w:hAnsi="Palatino Linotype"/>
          <w:color w:val="000000" w:themeColor="text1"/>
        </w:rPr>
        <w:t xml:space="preserve">, </w:t>
      </w:r>
      <w:r w:rsidR="00842484" w:rsidRPr="00CD7B66">
        <w:rPr>
          <w:rFonts w:ascii="Palatino Linotype" w:hAnsi="Palatino Linotype"/>
          <w:color w:val="000000" w:themeColor="text1"/>
        </w:rPr>
        <w:t>reconocen la información que es susceptible de clasificarse como reservada o confidencial en atención</w:t>
      </w:r>
      <w:r w:rsidR="004D38AD" w:rsidRPr="00CD7B66">
        <w:rPr>
          <w:rFonts w:ascii="Palatino Linotype" w:hAnsi="Palatino Linotype"/>
          <w:color w:val="000000" w:themeColor="text1"/>
        </w:rPr>
        <w:t xml:space="preserve"> atender a lo siguiente:</w:t>
      </w:r>
    </w:p>
    <w:p w14:paraId="0DFB8DE1" w14:textId="77777777" w:rsidR="00192AA3" w:rsidRPr="00CD7B66" w:rsidRDefault="00192AA3" w:rsidP="00837B55">
      <w:pPr>
        <w:pStyle w:val="Prrafodelista"/>
        <w:tabs>
          <w:tab w:val="left" w:pos="426"/>
        </w:tabs>
        <w:spacing w:line="360" w:lineRule="auto"/>
        <w:ind w:left="0" w:right="49"/>
        <w:jc w:val="both"/>
        <w:rPr>
          <w:rFonts w:ascii="Palatino Linotype" w:hAnsi="Palatino Linotype"/>
          <w:color w:val="000000" w:themeColor="text1"/>
        </w:rPr>
      </w:pPr>
    </w:p>
    <w:p w14:paraId="1A22BCBA" w14:textId="02978BCA" w:rsidR="004D38AD" w:rsidRPr="007B71AC" w:rsidRDefault="004D38AD" w:rsidP="00837B55">
      <w:pPr>
        <w:pStyle w:val="Sinespaciado"/>
        <w:spacing w:line="360" w:lineRule="auto"/>
        <w:ind w:left="851" w:right="567"/>
        <w:jc w:val="both"/>
        <w:rPr>
          <w:rFonts w:ascii="Palatino Linotype" w:hAnsi="Palatino Linotype"/>
          <w:i/>
          <w:color w:val="000000" w:themeColor="text1"/>
          <w:sz w:val="22"/>
          <w:lang w:val="es-MX" w:eastAsia="es-MX"/>
        </w:rPr>
      </w:pPr>
      <w:r w:rsidRPr="007B71AC">
        <w:rPr>
          <w:rFonts w:ascii="Palatino Linotype" w:hAnsi="Palatino Linotype"/>
          <w:b/>
          <w:bCs/>
          <w:i/>
          <w:color w:val="000000" w:themeColor="text1"/>
          <w:sz w:val="22"/>
          <w:lang w:val="es-MX" w:eastAsia="es-MX"/>
        </w:rPr>
        <w:t xml:space="preserve">“Décimo octavo. </w:t>
      </w:r>
      <w:r w:rsidRPr="007B71AC">
        <w:rPr>
          <w:rFonts w:ascii="Palatino Linotype" w:hAnsi="Palatino Linotype"/>
          <w:i/>
          <w:color w:val="000000" w:themeColor="text1"/>
          <w:sz w:val="22"/>
          <w:lang w:val="es-MX" w:eastAsia="es-MX"/>
        </w:rPr>
        <w:t xml:space="preserve">De conformidad con el artículo 113, fracción I de la Ley General, </w:t>
      </w:r>
      <w:r w:rsidRPr="007B71AC">
        <w:rPr>
          <w:rFonts w:ascii="Palatino Linotype" w:hAnsi="Palatino Linotype"/>
          <w:b/>
          <w:i/>
          <w:color w:val="000000" w:themeColor="text1"/>
          <w:sz w:val="22"/>
          <w:lang w:val="es-MX" w:eastAsia="es-MX"/>
        </w:rPr>
        <w:t>podrá considerarse como información reservada, aquella que comprometa la seguridad pública, al poner en peligro las funciones a cargo de</w:t>
      </w:r>
      <w:r w:rsidRPr="007B71AC">
        <w:rPr>
          <w:rFonts w:ascii="Palatino Linotype" w:hAnsi="Palatino Linotype"/>
          <w:i/>
          <w:color w:val="000000" w:themeColor="text1"/>
          <w:sz w:val="22"/>
          <w:lang w:val="es-MX" w:eastAsia="es-MX"/>
        </w:rPr>
        <w:t xml:space="preserve"> la Federación, la Ciudad de México, </w:t>
      </w:r>
      <w:r w:rsidRPr="007B71AC">
        <w:rPr>
          <w:rFonts w:ascii="Palatino Linotype" w:hAnsi="Palatino Linotype"/>
          <w:b/>
          <w:i/>
          <w:color w:val="000000" w:themeColor="text1"/>
          <w:sz w:val="22"/>
          <w:lang w:val="es-MX" w:eastAsia="es-MX"/>
        </w:rPr>
        <w:t>los Estados</w:t>
      </w:r>
      <w:r w:rsidRPr="007B71AC">
        <w:rPr>
          <w:rFonts w:ascii="Palatino Linotype" w:hAnsi="Palatino Linotype"/>
          <w:i/>
          <w:color w:val="000000" w:themeColor="text1"/>
          <w:sz w:val="22"/>
          <w:lang w:val="es-MX" w:eastAsia="es-MX"/>
        </w:rPr>
        <w:t xml:space="preserve"> y </w:t>
      </w:r>
      <w:r w:rsidRPr="007B71AC">
        <w:rPr>
          <w:rFonts w:ascii="Palatino Linotype" w:hAnsi="Palatino Linotype"/>
          <w:color w:val="000000" w:themeColor="text1"/>
          <w:sz w:val="22"/>
          <w:lang w:val="es-MX" w:eastAsia="es-MX"/>
        </w:rPr>
        <w:t>los Municipios,</w:t>
      </w:r>
      <w:r w:rsidRPr="007B71AC">
        <w:rPr>
          <w:rFonts w:ascii="Palatino Linotype" w:hAnsi="Palatino Linotype"/>
          <w:b/>
          <w:i/>
          <w:color w:val="000000" w:themeColor="text1"/>
          <w:sz w:val="22"/>
          <w:lang w:val="es-MX" w:eastAsia="es-MX"/>
        </w:rPr>
        <w:t xml:space="preserve"> tendientes a preservar </w:t>
      </w:r>
      <w:r w:rsidRPr="007B71AC">
        <w:rPr>
          <w:rFonts w:ascii="Palatino Linotype" w:hAnsi="Palatino Linotype"/>
          <w:b/>
          <w:i/>
          <w:color w:val="000000" w:themeColor="text1"/>
          <w:sz w:val="22"/>
          <w:lang w:val="es-MX" w:eastAsia="es-MX"/>
        </w:rPr>
        <w:lastRenderedPageBreak/>
        <w:t>y resguardar la vida, la salud, la integridad y el ejercicio de los derechos de las personas, así como para el mantenimiento del orden público.</w:t>
      </w:r>
    </w:p>
    <w:p w14:paraId="2DBB719E" w14:textId="77777777" w:rsidR="004D38AD" w:rsidRPr="007B71AC" w:rsidRDefault="004D38AD" w:rsidP="00837B55">
      <w:pPr>
        <w:pStyle w:val="Sinespaciado"/>
        <w:spacing w:line="360" w:lineRule="auto"/>
        <w:ind w:left="851" w:right="567"/>
        <w:jc w:val="both"/>
        <w:rPr>
          <w:rFonts w:ascii="Palatino Linotype" w:hAnsi="Palatino Linotype"/>
          <w:i/>
          <w:color w:val="000000" w:themeColor="text1"/>
          <w:sz w:val="22"/>
          <w:lang w:val="es-MX" w:eastAsia="es-MX"/>
        </w:rPr>
      </w:pPr>
    </w:p>
    <w:p w14:paraId="41AEE86A" w14:textId="5DCF2BB9" w:rsidR="004D38AD" w:rsidRPr="007B71AC" w:rsidRDefault="004D38AD" w:rsidP="00837B55">
      <w:pPr>
        <w:pStyle w:val="Sinespaciado"/>
        <w:spacing w:line="360" w:lineRule="auto"/>
        <w:ind w:left="851" w:right="567"/>
        <w:jc w:val="both"/>
        <w:rPr>
          <w:rFonts w:ascii="Palatino Linotype" w:hAnsi="Palatino Linotype"/>
          <w:i/>
          <w:color w:val="000000" w:themeColor="text1"/>
          <w:sz w:val="22"/>
          <w:lang w:val="es-MX" w:eastAsia="es-MX"/>
        </w:rPr>
      </w:pPr>
      <w:r w:rsidRPr="007B71AC">
        <w:rPr>
          <w:rFonts w:ascii="Palatino Linotype" w:hAnsi="Palatino Linotype"/>
          <w:i/>
          <w:color w:val="000000" w:themeColor="text1"/>
          <w:sz w:val="22"/>
          <w:lang w:val="es-MX" w:eastAsia="es-MX"/>
        </w:rPr>
        <w:t xml:space="preserve">Se pone en peligro el orden público </w:t>
      </w:r>
      <w:r w:rsidRPr="007B71AC">
        <w:rPr>
          <w:rFonts w:ascii="Palatino Linotype" w:hAnsi="Palatino Linotype"/>
          <w:b/>
          <w:i/>
          <w:color w:val="000000" w:themeColor="text1"/>
          <w:sz w:val="22"/>
          <w:lang w:val="es-MX" w:eastAsia="es-MX"/>
        </w:rPr>
        <w:t>cuando la difusión de la información pueda entorpecer los sistemas de coordinación interinstitucional en materia de seguridad pública</w:t>
      </w:r>
      <w:r w:rsidRPr="007B71AC">
        <w:rPr>
          <w:rFonts w:ascii="Palatino Linotype" w:hAnsi="Palatino Linotype"/>
          <w:i/>
          <w:color w:val="000000" w:themeColor="text1"/>
          <w:sz w:val="22"/>
          <w:lang w:val="es-MX" w:eastAsia="es-MX"/>
        </w:rPr>
        <w:t xml:space="preserve">, menoscabar o dificultar las estrategias contra la evasión de reos; o </w:t>
      </w:r>
      <w:r w:rsidRPr="007B71AC">
        <w:rPr>
          <w:rFonts w:ascii="Palatino Linotype" w:hAnsi="Palatino Linotype"/>
          <w:b/>
          <w:i/>
          <w:color w:val="000000" w:themeColor="text1"/>
          <w:sz w:val="22"/>
          <w:lang w:val="es-MX" w:eastAsia="es-MX"/>
        </w:rPr>
        <w:t>menoscabar o limitar la capacidad de las autoridades encaminadas a disuadir o prevenir disturbios sociales.</w:t>
      </w:r>
    </w:p>
    <w:p w14:paraId="0B028B66" w14:textId="77777777" w:rsidR="004D38AD" w:rsidRPr="007B71AC" w:rsidRDefault="004D38AD" w:rsidP="00837B55">
      <w:pPr>
        <w:pStyle w:val="Sinespaciado"/>
        <w:spacing w:line="360" w:lineRule="auto"/>
        <w:ind w:left="851" w:right="567"/>
        <w:jc w:val="both"/>
        <w:rPr>
          <w:rFonts w:ascii="Palatino Linotype" w:hAnsi="Palatino Linotype"/>
          <w:i/>
          <w:color w:val="000000" w:themeColor="text1"/>
          <w:sz w:val="22"/>
          <w:lang w:val="es-MX" w:eastAsia="es-MX"/>
        </w:rPr>
      </w:pPr>
    </w:p>
    <w:p w14:paraId="6E16F0DD" w14:textId="11A8E42E" w:rsidR="004D38AD" w:rsidRPr="007B71AC" w:rsidRDefault="004D38AD" w:rsidP="00837B55">
      <w:pPr>
        <w:pStyle w:val="Sinespaciado"/>
        <w:spacing w:line="360" w:lineRule="auto"/>
        <w:ind w:left="851" w:right="567"/>
        <w:jc w:val="both"/>
        <w:rPr>
          <w:rFonts w:ascii="Palatino Linotype" w:hAnsi="Palatino Linotype"/>
          <w:i/>
          <w:color w:val="000000" w:themeColor="text1"/>
          <w:sz w:val="22"/>
          <w:lang w:val="es-MX" w:eastAsia="es-MX"/>
        </w:rPr>
      </w:pPr>
      <w:r w:rsidRPr="007B71AC">
        <w:rPr>
          <w:rFonts w:ascii="Palatino Linotype" w:hAnsi="Palatino Linotype"/>
          <w:i/>
          <w:color w:val="000000" w:themeColor="text1"/>
          <w:sz w:val="22"/>
          <w:lang w:val="es-MX" w:eastAsia="es-MX"/>
        </w:rPr>
        <w:t xml:space="preserve">Asimismo, </w:t>
      </w:r>
      <w:r w:rsidRPr="007B71AC">
        <w:rPr>
          <w:rFonts w:ascii="Palatino Linotype" w:hAnsi="Palatino Linotype"/>
          <w:b/>
          <w:i/>
          <w:color w:val="000000" w:themeColor="text1"/>
          <w:sz w:val="22"/>
          <w:lang w:val="es-MX" w:eastAsia="es-MX"/>
        </w:rPr>
        <w:t>podrá considerarse como reservada aquella que revele datos que pudieran ser aprovechados para conocer la capacidad de reacción de las instituciones encargadas de la seguridad pública, sus planes, estrategias, tecnología, información, sistemas de comunicaciones</w:t>
      </w:r>
      <w:r w:rsidRPr="007B71AC">
        <w:rPr>
          <w:rFonts w:ascii="Palatino Linotype" w:hAnsi="Palatino Linotype"/>
          <w:i/>
          <w:color w:val="000000" w:themeColor="text1"/>
          <w:sz w:val="22"/>
          <w:lang w:val="es-MX" w:eastAsia="es-MX"/>
        </w:rPr>
        <w:t>.”</w:t>
      </w:r>
    </w:p>
    <w:p w14:paraId="3BDC783D" w14:textId="77777777" w:rsidR="003F7D81" w:rsidRPr="007B71AC" w:rsidRDefault="003F7D81" w:rsidP="00837B55">
      <w:pPr>
        <w:pStyle w:val="Sinespaciado"/>
        <w:spacing w:line="360" w:lineRule="auto"/>
        <w:ind w:left="851" w:right="567"/>
        <w:jc w:val="both"/>
        <w:rPr>
          <w:rFonts w:ascii="Palatino Linotype" w:hAnsi="Palatino Linotype"/>
          <w:i/>
          <w:color w:val="000000" w:themeColor="text1"/>
          <w:sz w:val="22"/>
          <w:lang w:val="es-MX" w:eastAsia="es-MX"/>
        </w:rPr>
      </w:pPr>
    </w:p>
    <w:p w14:paraId="707B6716" w14:textId="77777777" w:rsidR="003F7D81" w:rsidRPr="007B71AC" w:rsidRDefault="003F7D81" w:rsidP="00837B55">
      <w:pPr>
        <w:pStyle w:val="Sinespaciado"/>
        <w:spacing w:line="360" w:lineRule="auto"/>
        <w:ind w:left="851" w:right="567"/>
        <w:jc w:val="both"/>
        <w:rPr>
          <w:rFonts w:ascii="Palatino Linotype" w:hAnsi="Palatino Linotype"/>
          <w:bCs/>
          <w:i/>
          <w:color w:val="000000" w:themeColor="text1"/>
          <w:sz w:val="22"/>
          <w:lang w:val="es-MX" w:eastAsia="es-MX"/>
        </w:rPr>
      </w:pPr>
      <w:r w:rsidRPr="007B71AC">
        <w:rPr>
          <w:rFonts w:ascii="Palatino Linotype" w:hAnsi="Palatino Linotype"/>
          <w:bCs/>
          <w:i/>
          <w:color w:val="000000" w:themeColor="text1"/>
          <w:sz w:val="22"/>
          <w:lang w:val="es-MX" w:eastAsia="es-MX"/>
        </w:rPr>
        <w:t>“</w:t>
      </w:r>
      <w:r w:rsidRPr="007B71AC">
        <w:rPr>
          <w:rFonts w:ascii="Palatino Linotype" w:hAnsi="Palatino Linotype"/>
          <w:b/>
          <w:bCs/>
          <w:i/>
          <w:color w:val="000000" w:themeColor="text1"/>
          <w:sz w:val="22"/>
          <w:lang w:val="es-MX" w:eastAsia="es-MX"/>
        </w:rPr>
        <w:t>Trigésimo octavo</w:t>
      </w:r>
      <w:r w:rsidRPr="007B71AC">
        <w:rPr>
          <w:rFonts w:ascii="Palatino Linotype" w:hAnsi="Palatino Linotype"/>
          <w:bCs/>
          <w:i/>
          <w:color w:val="000000" w:themeColor="text1"/>
          <w:sz w:val="22"/>
          <w:lang w:val="es-MX" w:eastAsia="es-MX"/>
        </w:rPr>
        <w:t xml:space="preserve">. </w:t>
      </w:r>
      <w:r w:rsidRPr="007B71AC">
        <w:rPr>
          <w:rFonts w:ascii="Palatino Linotype" w:hAnsi="Palatino Linotype"/>
          <w:b/>
          <w:bCs/>
          <w:i/>
          <w:color w:val="000000" w:themeColor="text1"/>
          <w:sz w:val="22"/>
          <w:lang w:val="es-MX" w:eastAsia="es-MX"/>
        </w:rPr>
        <w:t>Se considera información confidencial:</w:t>
      </w:r>
    </w:p>
    <w:p w14:paraId="492EB2EC" w14:textId="109D0F5E" w:rsidR="003F7D81" w:rsidRPr="007B71AC" w:rsidRDefault="003F7D81" w:rsidP="00837B55">
      <w:pPr>
        <w:pStyle w:val="Sinespaciado"/>
        <w:spacing w:line="360" w:lineRule="auto"/>
        <w:ind w:left="851" w:right="567"/>
        <w:jc w:val="both"/>
        <w:rPr>
          <w:rFonts w:ascii="Palatino Linotype" w:hAnsi="Palatino Linotype"/>
          <w:bCs/>
          <w:i/>
          <w:color w:val="000000" w:themeColor="text1"/>
          <w:sz w:val="22"/>
          <w:lang w:val="es-MX" w:eastAsia="es-MX"/>
        </w:rPr>
      </w:pPr>
      <w:r w:rsidRPr="007B71AC">
        <w:rPr>
          <w:rFonts w:ascii="Palatino Linotype" w:hAnsi="Palatino Linotype"/>
          <w:b/>
          <w:bCs/>
          <w:i/>
          <w:color w:val="000000" w:themeColor="text1"/>
          <w:sz w:val="22"/>
          <w:lang w:val="es-MX" w:eastAsia="es-MX"/>
        </w:rPr>
        <w:t>I. Los datos personales</w:t>
      </w:r>
      <w:r w:rsidRPr="007B71AC">
        <w:rPr>
          <w:rFonts w:ascii="Palatino Linotype" w:hAnsi="Palatino Linotype"/>
          <w:bCs/>
          <w:i/>
          <w:color w:val="000000" w:themeColor="text1"/>
          <w:sz w:val="22"/>
          <w:lang w:val="es-MX" w:eastAsia="es-MX"/>
        </w:rPr>
        <w:t xml:space="preserve"> en los términos de la norma aplicable;</w:t>
      </w:r>
    </w:p>
    <w:p w14:paraId="1F92F25C" w14:textId="10828AB6" w:rsidR="003F7D81" w:rsidRPr="007B71AC" w:rsidRDefault="003F7D81" w:rsidP="00837B55">
      <w:pPr>
        <w:pStyle w:val="Sinespaciado"/>
        <w:spacing w:line="360" w:lineRule="auto"/>
        <w:ind w:left="851" w:right="567"/>
        <w:jc w:val="both"/>
        <w:rPr>
          <w:rFonts w:ascii="Palatino Linotype" w:hAnsi="Palatino Linotype"/>
          <w:bCs/>
          <w:i/>
          <w:color w:val="000000" w:themeColor="text1"/>
          <w:sz w:val="22"/>
          <w:lang w:val="es-MX" w:eastAsia="es-MX"/>
        </w:rPr>
      </w:pPr>
      <w:r w:rsidRPr="007B71AC">
        <w:rPr>
          <w:rFonts w:ascii="Palatino Linotype" w:hAnsi="Palatino Linotype"/>
          <w:b/>
          <w:bCs/>
          <w:i/>
          <w:color w:val="000000" w:themeColor="text1"/>
          <w:sz w:val="22"/>
          <w:lang w:val="es-MX" w:eastAsia="es-MX"/>
        </w:rPr>
        <w:t>II</w:t>
      </w:r>
      <w:r w:rsidRPr="007B71AC">
        <w:rPr>
          <w:rFonts w:ascii="Palatino Linotype" w:hAnsi="Palatino Linotype"/>
          <w:bCs/>
          <w:i/>
          <w:color w:val="000000" w:themeColor="text1"/>
          <w:sz w:val="22"/>
          <w:lang w:val="es-MX" w:eastAsia="es-MX"/>
        </w:rPr>
        <w:t>.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6368791A" w14:textId="55BEFE49" w:rsidR="003F7D81" w:rsidRPr="007B71AC" w:rsidRDefault="003F7D81" w:rsidP="00837B55">
      <w:pPr>
        <w:pStyle w:val="Sinespaciado"/>
        <w:spacing w:line="360" w:lineRule="auto"/>
        <w:ind w:left="851" w:right="567"/>
        <w:jc w:val="both"/>
        <w:rPr>
          <w:rFonts w:ascii="Palatino Linotype" w:hAnsi="Palatino Linotype"/>
          <w:bCs/>
          <w:i/>
          <w:color w:val="000000" w:themeColor="text1"/>
          <w:sz w:val="22"/>
          <w:lang w:val="es-MX" w:eastAsia="es-MX"/>
        </w:rPr>
      </w:pPr>
      <w:r w:rsidRPr="007B71AC">
        <w:rPr>
          <w:rFonts w:ascii="Palatino Linotype" w:hAnsi="Palatino Linotype"/>
          <w:b/>
          <w:bCs/>
          <w:i/>
          <w:color w:val="000000" w:themeColor="text1"/>
          <w:sz w:val="22"/>
          <w:lang w:val="es-MX" w:eastAsia="es-MX"/>
        </w:rPr>
        <w:t>III. Los secretos</w:t>
      </w:r>
      <w:r w:rsidRPr="007B71AC">
        <w:rPr>
          <w:rFonts w:ascii="Palatino Linotype" w:hAnsi="Palatino Linotype"/>
          <w:bCs/>
          <w:i/>
          <w:color w:val="000000" w:themeColor="text1"/>
          <w:sz w:val="22"/>
          <w:lang w:val="es-MX" w:eastAsia="es-MX"/>
        </w:rPr>
        <w:t xml:space="preserve"> bancario, fiduciario, industrial, comercial, fiscal, bursátil y postal </w:t>
      </w:r>
      <w:r w:rsidRPr="007B71AC">
        <w:rPr>
          <w:rFonts w:ascii="Palatino Linotype" w:hAnsi="Palatino Linotype"/>
          <w:b/>
          <w:bCs/>
          <w:i/>
          <w:color w:val="000000" w:themeColor="text1"/>
          <w:sz w:val="22"/>
          <w:lang w:val="es-MX" w:eastAsia="es-MX"/>
        </w:rPr>
        <w:t>cuya titularidad corresponda a</w:t>
      </w:r>
      <w:r w:rsidRPr="007B71AC">
        <w:rPr>
          <w:rFonts w:ascii="Palatino Linotype" w:hAnsi="Palatino Linotype"/>
          <w:bCs/>
          <w:i/>
          <w:color w:val="000000" w:themeColor="text1"/>
          <w:sz w:val="22"/>
          <w:lang w:val="es-MX" w:eastAsia="es-MX"/>
        </w:rPr>
        <w:t xml:space="preserve"> particulares, sujetos de derecho internacional o a </w:t>
      </w:r>
      <w:r w:rsidRPr="007B71AC">
        <w:rPr>
          <w:rFonts w:ascii="Palatino Linotype" w:hAnsi="Palatino Linotype"/>
          <w:b/>
          <w:bCs/>
          <w:i/>
          <w:color w:val="000000" w:themeColor="text1"/>
          <w:sz w:val="22"/>
          <w:lang w:val="es-MX" w:eastAsia="es-MX"/>
        </w:rPr>
        <w:t>sujetos obligados cuando no involucren el ejercicio de recursos públicos</w:t>
      </w:r>
      <w:r w:rsidRPr="007B71AC">
        <w:rPr>
          <w:rFonts w:ascii="Palatino Linotype" w:hAnsi="Palatino Linotype"/>
          <w:bCs/>
          <w:i/>
          <w:color w:val="000000" w:themeColor="text1"/>
          <w:sz w:val="22"/>
          <w:lang w:val="es-MX" w:eastAsia="es-MX"/>
        </w:rPr>
        <w:t>.</w:t>
      </w:r>
    </w:p>
    <w:p w14:paraId="1B2E0EF0" w14:textId="77777777" w:rsidR="003F7D81" w:rsidRPr="007B71AC" w:rsidRDefault="003F7D81" w:rsidP="00837B55">
      <w:pPr>
        <w:pStyle w:val="Sinespaciado"/>
        <w:spacing w:line="360" w:lineRule="auto"/>
        <w:ind w:left="851" w:right="567"/>
        <w:jc w:val="both"/>
        <w:rPr>
          <w:rFonts w:ascii="Palatino Linotype" w:hAnsi="Palatino Linotype"/>
          <w:bCs/>
          <w:i/>
          <w:color w:val="000000" w:themeColor="text1"/>
          <w:sz w:val="22"/>
          <w:lang w:val="es-MX" w:eastAsia="es-MX"/>
        </w:rPr>
      </w:pPr>
    </w:p>
    <w:p w14:paraId="00F370D9" w14:textId="39FAD7CD" w:rsidR="003F7D81" w:rsidRPr="007B71AC" w:rsidRDefault="003F7D81" w:rsidP="00837B55">
      <w:pPr>
        <w:pStyle w:val="Sinespaciado"/>
        <w:spacing w:line="360" w:lineRule="auto"/>
        <w:ind w:left="851" w:right="567"/>
        <w:jc w:val="both"/>
        <w:rPr>
          <w:rFonts w:ascii="Palatino Linotype" w:hAnsi="Palatino Linotype"/>
          <w:color w:val="000000" w:themeColor="text1"/>
          <w:sz w:val="22"/>
          <w:lang w:val="es-MX" w:eastAsia="es-MX"/>
        </w:rPr>
      </w:pPr>
      <w:r w:rsidRPr="007B71AC">
        <w:rPr>
          <w:rFonts w:ascii="Palatino Linotype" w:hAnsi="Palatino Linotype"/>
          <w:bCs/>
          <w:i/>
          <w:color w:val="000000" w:themeColor="text1"/>
          <w:sz w:val="22"/>
          <w:lang w:val="es-MX" w:eastAsia="es-MX"/>
        </w:rPr>
        <w:lastRenderedPageBreak/>
        <w:t>La información confidencial no estará sujeta a temporalidad alguna y sólo podrán tener acceso a ella los titulares de la misma, sus representantes y los servidores públicos facultados para ello.</w:t>
      </w:r>
      <w:r w:rsidRPr="007B71AC">
        <w:rPr>
          <w:rFonts w:ascii="Palatino Linotype" w:hAnsi="Palatino Linotype"/>
          <w:i/>
          <w:color w:val="000000" w:themeColor="text1"/>
          <w:sz w:val="22"/>
          <w:lang w:val="es-MX" w:eastAsia="es-MX"/>
        </w:rPr>
        <w:t>”</w:t>
      </w:r>
    </w:p>
    <w:p w14:paraId="0ADA6548" w14:textId="0AC796B9" w:rsidR="004D38AD" w:rsidRPr="007B71AC" w:rsidRDefault="004D38AD" w:rsidP="00837B55">
      <w:pPr>
        <w:pStyle w:val="Sinespaciado"/>
        <w:spacing w:line="360" w:lineRule="auto"/>
        <w:ind w:left="851" w:right="567"/>
        <w:jc w:val="both"/>
        <w:rPr>
          <w:rFonts w:ascii="Palatino Linotype" w:hAnsi="Palatino Linotype"/>
          <w:color w:val="000000" w:themeColor="text1"/>
          <w:sz w:val="22"/>
          <w:lang w:val="es-MX" w:eastAsia="es-MX"/>
        </w:rPr>
      </w:pPr>
      <w:r w:rsidRPr="007B71AC">
        <w:rPr>
          <w:rFonts w:ascii="Palatino Linotype" w:hAnsi="Palatino Linotype"/>
          <w:color w:val="000000" w:themeColor="text1"/>
          <w:sz w:val="22"/>
          <w:lang w:val="es-MX" w:eastAsia="es-MX"/>
        </w:rPr>
        <w:t>(Énfasis añadido)</w:t>
      </w:r>
    </w:p>
    <w:p w14:paraId="7078DC30" w14:textId="77777777" w:rsidR="004D38AD" w:rsidRPr="00CD7B66" w:rsidRDefault="004D38AD" w:rsidP="00837B55">
      <w:pPr>
        <w:pStyle w:val="Prrafodelista"/>
        <w:tabs>
          <w:tab w:val="left" w:pos="426"/>
        </w:tabs>
        <w:spacing w:line="360" w:lineRule="auto"/>
        <w:ind w:left="0" w:right="49"/>
        <w:jc w:val="both"/>
        <w:rPr>
          <w:rFonts w:ascii="Palatino Linotype" w:hAnsi="Palatino Linotype"/>
          <w:color w:val="000000" w:themeColor="text1"/>
        </w:rPr>
      </w:pPr>
    </w:p>
    <w:p w14:paraId="61D52909" w14:textId="182075CF" w:rsidR="00A604F9" w:rsidRPr="00CD7B66" w:rsidRDefault="004D38AD" w:rsidP="00837B55">
      <w:pPr>
        <w:pStyle w:val="Prrafodelista"/>
        <w:numPr>
          <w:ilvl w:val="0"/>
          <w:numId w:val="4"/>
        </w:numPr>
        <w:tabs>
          <w:tab w:val="left" w:pos="426"/>
        </w:tabs>
        <w:spacing w:line="360" w:lineRule="auto"/>
        <w:ind w:left="0" w:right="49" w:firstLine="0"/>
        <w:jc w:val="both"/>
        <w:rPr>
          <w:rFonts w:ascii="Palatino Linotype" w:hAnsi="Palatino Linotype"/>
          <w:color w:val="000000" w:themeColor="text1"/>
        </w:rPr>
      </w:pPr>
      <w:r w:rsidRPr="00CD7B66">
        <w:rPr>
          <w:rFonts w:ascii="Palatino Linotype" w:hAnsi="Palatino Linotype"/>
          <w:color w:val="000000" w:themeColor="text1"/>
        </w:rPr>
        <w:t xml:space="preserve">De tal manera que el dar a conocer </w:t>
      </w:r>
      <w:r w:rsidR="0032238B" w:rsidRPr="00CD7B66">
        <w:rPr>
          <w:rFonts w:ascii="Palatino Linotype" w:hAnsi="Palatino Linotype"/>
          <w:color w:val="000000" w:themeColor="text1"/>
        </w:rPr>
        <w:t xml:space="preserve">el cargo </w:t>
      </w:r>
      <w:r w:rsidRPr="00CD7B66">
        <w:rPr>
          <w:rFonts w:ascii="Palatino Linotype" w:hAnsi="Palatino Linotype"/>
          <w:color w:val="000000" w:themeColor="text1"/>
        </w:rPr>
        <w:t>de los servi</w:t>
      </w:r>
      <w:r w:rsidR="0032238B" w:rsidRPr="00CD7B66">
        <w:rPr>
          <w:rFonts w:ascii="Palatino Linotype" w:hAnsi="Palatino Linotype"/>
          <w:color w:val="000000" w:themeColor="text1"/>
        </w:rPr>
        <w:t>dores públicos</w:t>
      </w:r>
      <w:r w:rsidRPr="00CD7B66">
        <w:rPr>
          <w:rFonts w:ascii="Palatino Linotype" w:hAnsi="Palatino Linotype"/>
          <w:color w:val="000000" w:themeColor="text1"/>
        </w:rPr>
        <w:t>,</w:t>
      </w:r>
      <w:r w:rsidR="0032238B" w:rsidRPr="00CD7B66">
        <w:rPr>
          <w:rFonts w:ascii="Palatino Linotype" w:hAnsi="Palatino Linotype"/>
          <w:color w:val="000000" w:themeColor="text1"/>
        </w:rPr>
        <w:t xml:space="preserve"> que</w:t>
      </w:r>
      <w:r w:rsidR="00BA380A" w:rsidRPr="00CD7B66">
        <w:rPr>
          <w:rFonts w:ascii="Palatino Linotype" w:hAnsi="Palatino Linotype"/>
          <w:color w:val="000000" w:themeColor="text1"/>
        </w:rPr>
        <w:t xml:space="preserve"> participan de forma directa en el combate a </w:t>
      </w:r>
      <w:r w:rsidR="0032238B" w:rsidRPr="00CD7B66">
        <w:rPr>
          <w:rFonts w:ascii="Palatino Linotype" w:hAnsi="Palatino Linotype"/>
          <w:color w:val="000000" w:themeColor="text1"/>
        </w:rPr>
        <w:t xml:space="preserve">la delincuencia, </w:t>
      </w:r>
      <w:r w:rsidRPr="00CD7B66">
        <w:rPr>
          <w:rFonts w:ascii="Palatino Linotype" w:hAnsi="Palatino Linotype"/>
          <w:color w:val="000000" w:themeColor="text1"/>
        </w:rPr>
        <w:t xml:space="preserve"> puede generar consecuencias</w:t>
      </w:r>
      <w:r w:rsidR="00BA380A" w:rsidRPr="00CD7B66">
        <w:rPr>
          <w:rFonts w:ascii="Palatino Linotype" w:hAnsi="Palatino Linotype"/>
          <w:color w:val="000000" w:themeColor="text1"/>
        </w:rPr>
        <w:t>, para su seguridad y</w:t>
      </w:r>
      <w:r w:rsidRPr="00CD7B66">
        <w:rPr>
          <w:rFonts w:ascii="Palatino Linotype" w:hAnsi="Palatino Linotype"/>
          <w:color w:val="000000" w:themeColor="text1"/>
        </w:rPr>
        <w:t xml:space="preserve"> la</w:t>
      </w:r>
      <w:r w:rsidR="00D538B0" w:rsidRPr="00CD7B66">
        <w:rPr>
          <w:rFonts w:ascii="Palatino Linotype" w:hAnsi="Palatino Linotype"/>
          <w:color w:val="000000" w:themeColor="text1"/>
        </w:rPr>
        <w:t xml:space="preserve"> seguridad estatal</w:t>
      </w:r>
      <w:r w:rsidRPr="00CD7B66">
        <w:rPr>
          <w:rFonts w:ascii="Palatino Linotype" w:hAnsi="Palatino Linotype"/>
          <w:color w:val="000000" w:themeColor="text1"/>
        </w:rPr>
        <w:t>, lo anterior en atención a que personas relacionadas con la comisión de delitos o al crimen organizado, pudieran hacer uso de los</w:t>
      </w:r>
      <w:r w:rsidR="00BA380A" w:rsidRPr="00CD7B66">
        <w:rPr>
          <w:rFonts w:ascii="Palatino Linotype" w:hAnsi="Palatino Linotype"/>
          <w:color w:val="000000" w:themeColor="text1"/>
        </w:rPr>
        <w:t xml:space="preserve"> cargos</w:t>
      </w:r>
      <w:r w:rsidRPr="00CD7B66">
        <w:rPr>
          <w:rFonts w:ascii="Palatino Linotype" w:hAnsi="Palatino Linotype"/>
          <w:color w:val="000000" w:themeColor="text1"/>
        </w:rPr>
        <w:t xml:space="preserve"> para rastrear o vigilar sus actividades, inclusive a sus familiares, buscando crear un daño premeditado e inminente a la seguridad social.</w:t>
      </w:r>
    </w:p>
    <w:p w14:paraId="103FFCFC" w14:textId="77777777" w:rsidR="00BA380A" w:rsidRPr="00CD7B66" w:rsidRDefault="00BA380A" w:rsidP="00837B55">
      <w:pPr>
        <w:pStyle w:val="Prrafodelista"/>
        <w:tabs>
          <w:tab w:val="left" w:pos="426"/>
        </w:tabs>
        <w:spacing w:line="360" w:lineRule="auto"/>
        <w:ind w:left="0" w:right="49"/>
        <w:jc w:val="both"/>
        <w:rPr>
          <w:rFonts w:ascii="Palatino Linotype" w:hAnsi="Palatino Linotype"/>
          <w:color w:val="000000" w:themeColor="text1"/>
        </w:rPr>
      </w:pPr>
    </w:p>
    <w:p w14:paraId="1FD6DEF4" w14:textId="0CA0FD61" w:rsidR="00090EA5" w:rsidRPr="00CD7B66" w:rsidRDefault="00BA380A" w:rsidP="00837B55">
      <w:pPr>
        <w:tabs>
          <w:tab w:val="left" w:pos="426"/>
        </w:tabs>
        <w:spacing w:line="360" w:lineRule="auto"/>
        <w:ind w:right="49"/>
        <w:contextualSpacing/>
        <w:jc w:val="both"/>
        <w:outlineLvl w:val="1"/>
        <w:rPr>
          <w:rFonts w:ascii="Palatino Linotype" w:hAnsi="Palatino Linotype"/>
          <w:b/>
          <w:color w:val="000000" w:themeColor="text1"/>
        </w:rPr>
      </w:pPr>
      <w:bookmarkStart w:id="84" w:name="_Toc536691776"/>
      <w:bookmarkEnd w:id="77"/>
      <w:bookmarkEnd w:id="78"/>
      <w:bookmarkEnd w:id="79"/>
      <w:bookmarkEnd w:id="80"/>
      <w:bookmarkEnd w:id="81"/>
      <w:r w:rsidRPr="00CD7B66">
        <w:rPr>
          <w:rFonts w:ascii="Palatino Linotype" w:hAnsi="Palatino Linotype"/>
          <w:b/>
          <w:color w:val="000000" w:themeColor="text1"/>
        </w:rPr>
        <w:t>QUINTO. De la versión pública.</w:t>
      </w:r>
      <w:bookmarkEnd w:id="84"/>
    </w:p>
    <w:p w14:paraId="172525B8" w14:textId="77777777" w:rsidR="00090EA5" w:rsidRPr="00CD7B66" w:rsidRDefault="00090EA5" w:rsidP="00837B55">
      <w:pPr>
        <w:tabs>
          <w:tab w:val="left" w:pos="426"/>
        </w:tabs>
        <w:spacing w:line="360" w:lineRule="auto"/>
        <w:ind w:right="49"/>
        <w:contextualSpacing/>
        <w:jc w:val="both"/>
        <w:outlineLvl w:val="1"/>
        <w:rPr>
          <w:rFonts w:ascii="Palatino Linotype" w:hAnsi="Palatino Linotype"/>
          <w:b/>
          <w:color w:val="000000" w:themeColor="text1"/>
        </w:rPr>
      </w:pPr>
    </w:p>
    <w:p w14:paraId="32540D3D" w14:textId="6D238755" w:rsidR="00FB7387" w:rsidRPr="00CD7B66" w:rsidRDefault="00BA380A" w:rsidP="00837B55">
      <w:pPr>
        <w:numPr>
          <w:ilvl w:val="0"/>
          <w:numId w:val="4"/>
        </w:numPr>
        <w:shd w:val="clear" w:color="auto" w:fill="FFFFFF"/>
        <w:tabs>
          <w:tab w:val="left" w:pos="284"/>
          <w:tab w:val="left" w:pos="426"/>
        </w:tabs>
        <w:spacing w:line="360" w:lineRule="auto"/>
        <w:ind w:left="0" w:firstLine="0"/>
        <w:contextualSpacing/>
        <w:jc w:val="both"/>
        <w:rPr>
          <w:rFonts w:ascii="Palatino Linotype" w:eastAsia="Times New Roman" w:hAnsi="Palatino Linotype" w:cs="Arial"/>
          <w:color w:val="000000" w:themeColor="text1"/>
        </w:rPr>
      </w:pPr>
      <w:r w:rsidRPr="00CD7B66">
        <w:rPr>
          <w:rFonts w:ascii="Palatino Linotype" w:hAnsi="Palatino Linotype" w:cs="Arial"/>
          <w:noProof/>
          <w:color w:val="000000" w:themeColor="text1"/>
          <w:lang w:eastAsia="es-MX"/>
        </w:rPr>
        <w:t xml:space="preserve">Resulta </w:t>
      </w:r>
      <w:r w:rsidRPr="00CD7B66">
        <w:rPr>
          <w:rFonts w:ascii="Palatino Linotype" w:hAnsi="Palatino Linotype" w:cs="Arial"/>
          <w:color w:val="000000" w:themeColor="text1"/>
        </w:rPr>
        <w:t xml:space="preserve">necesario manifestar que debido a la naturaleza de </w:t>
      </w:r>
      <w:r w:rsidRPr="00CD7B66">
        <w:rPr>
          <w:rFonts w:ascii="Palatino Linotype" w:hAnsi="Palatino Linotype"/>
          <w:color w:val="000000" w:themeColor="text1"/>
        </w:rPr>
        <w:t>la información que se ordenará entregar</w:t>
      </w:r>
      <w:r w:rsidRPr="00CD7B66">
        <w:rPr>
          <w:rFonts w:ascii="Palatino Linotype" w:hAnsi="Palatino Linotype" w:cs="Arial"/>
          <w:color w:val="000000" w:themeColor="text1"/>
        </w:rPr>
        <w:t xml:space="preserve">, </w:t>
      </w:r>
      <w:r w:rsidR="00A83D37" w:rsidRPr="00CD7B66">
        <w:rPr>
          <w:rFonts w:ascii="Palatino Linotype" w:hAnsi="Palatino Linotype" w:cs="Arial"/>
          <w:color w:val="000000" w:themeColor="text1"/>
        </w:rPr>
        <w:t xml:space="preserve">contiene </w:t>
      </w:r>
      <w:r w:rsidRPr="00CD7B66">
        <w:rPr>
          <w:rFonts w:ascii="Palatino Linotype" w:hAnsi="Palatino Linotype" w:cs="Arial"/>
          <w:b/>
          <w:color w:val="000000" w:themeColor="text1"/>
        </w:rPr>
        <w:t xml:space="preserve">datos susceptibles de ser clasificados </w:t>
      </w:r>
      <w:r w:rsidRPr="00CD7B66">
        <w:rPr>
          <w:rFonts w:ascii="Palatino Linotype" w:hAnsi="Palatino Linotype" w:cs="Arial"/>
          <w:color w:val="000000" w:themeColor="text1"/>
        </w:rPr>
        <w:t xml:space="preserve">como reservados o confidenciales, por ello el Instituto de Acceso a la Información Pública y Protección de Datos Personales del Estado de México tiene el deber de velar por la protección de los datos personales, de tal modo que el </w:t>
      </w:r>
      <w:r w:rsidRPr="00CD7B66">
        <w:rPr>
          <w:rFonts w:ascii="Palatino Linotype" w:hAnsi="Palatino Linotype" w:cs="Arial"/>
          <w:b/>
          <w:color w:val="000000" w:themeColor="text1"/>
        </w:rPr>
        <w:t>SUJETO OBLIGADO</w:t>
      </w:r>
      <w:r w:rsidRPr="00CD7B66">
        <w:rPr>
          <w:rFonts w:ascii="Palatino Linotype" w:hAnsi="Palatino Linotype" w:cs="Arial"/>
          <w:color w:val="000000" w:themeColor="text1"/>
        </w:rPr>
        <w:t xml:space="preserve"> deberá en su caso generar la versión pública de </w:t>
      </w:r>
      <w:r w:rsidR="00FB7387" w:rsidRPr="00CD7B66">
        <w:rPr>
          <w:rFonts w:ascii="Palatino Linotype" w:hAnsi="Palatino Linotype" w:cs="Arial"/>
          <w:color w:val="000000" w:themeColor="text1"/>
        </w:rPr>
        <w:t xml:space="preserve">los recibos de nómina entregados en respuesta. </w:t>
      </w:r>
    </w:p>
    <w:p w14:paraId="7B102443" w14:textId="77777777" w:rsidR="00FB7387" w:rsidRPr="00CD7B66" w:rsidRDefault="00FB7387" w:rsidP="00837B55">
      <w:pPr>
        <w:shd w:val="clear" w:color="auto" w:fill="FFFFFF"/>
        <w:tabs>
          <w:tab w:val="left" w:pos="284"/>
          <w:tab w:val="left" w:pos="426"/>
        </w:tabs>
        <w:spacing w:line="360" w:lineRule="auto"/>
        <w:contextualSpacing/>
        <w:jc w:val="both"/>
        <w:rPr>
          <w:rFonts w:ascii="Palatino Linotype" w:eastAsia="Times New Roman" w:hAnsi="Palatino Linotype" w:cs="Arial"/>
          <w:color w:val="000000" w:themeColor="text1"/>
        </w:rPr>
      </w:pPr>
    </w:p>
    <w:p w14:paraId="4B77EA07" w14:textId="5D8CBBDE" w:rsidR="00FB7387" w:rsidRPr="00CD7B66" w:rsidRDefault="00FB7387" w:rsidP="00837B55">
      <w:pPr>
        <w:numPr>
          <w:ilvl w:val="0"/>
          <w:numId w:val="4"/>
        </w:numPr>
        <w:shd w:val="clear" w:color="auto" w:fill="FFFFFF"/>
        <w:tabs>
          <w:tab w:val="left" w:pos="284"/>
          <w:tab w:val="left" w:pos="426"/>
        </w:tabs>
        <w:spacing w:line="360" w:lineRule="auto"/>
        <w:ind w:left="0" w:firstLine="0"/>
        <w:contextualSpacing/>
        <w:jc w:val="both"/>
        <w:rPr>
          <w:rFonts w:ascii="Palatino Linotype" w:eastAsia="Times New Roman" w:hAnsi="Palatino Linotype" w:cs="Arial"/>
          <w:color w:val="000000" w:themeColor="text1"/>
        </w:rPr>
      </w:pPr>
      <w:r w:rsidRPr="00CD7B66">
        <w:rPr>
          <w:rFonts w:ascii="Palatino Linotype" w:eastAsia="Calibri" w:hAnsi="Palatino Linotype" w:cs="Arial"/>
          <w:color w:val="000000" w:themeColor="text1"/>
          <w:lang w:val="es-ES" w:eastAsia="es-MX"/>
        </w:rPr>
        <w:t xml:space="preserve">Es de señalar, que por lo que hace a las versiones públicas, el </w:t>
      </w:r>
      <w:r w:rsidRPr="00CD7B66">
        <w:rPr>
          <w:rFonts w:ascii="Palatino Linotype" w:eastAsia="Calibri" w:hAnsi="Palatino Linotype" w:cs="Arial"/>
          <w:b/>
          <w:color w:val="000000" w:themeColor="text1"/>
          <w:lang w:val="es-ES" w:eastAsia="es-MX"/>
        </w:rPr>
        <w:t>SUJETO OBLIGADO</w:t>
      </w:r>
      <w:r w:rsidRPr="00CD7B66">
        <w:rPr>
          <w:rFonts w:ascii="Palatino Linotype" w:eastAsia="Calibri" w:hAnsi="Palatino Linotype" w:cs="Arial"/>
          <w:color w:val="000000" w:themeColor="text1"/>
          <w:lang w:val="es-ES" w:eastAsia="es-MX"/>
        </w:rPr>
        <w:t xml:space="preserve"> debe cumplir con las formalidades exigidas en la Ley, por lo que </w:t>
      </w:r>
      <w:r w:rsidRPr="00CD7B66">
        <w:rPr>
          <w:rFonts w:ascii="Palatino Linotype" w:eastAsia="Times New Roman" w:hAnsi="Palatino Linotype" w:cs="Arial"/>
          <w:color w:val="000000" w:themeColor="text1"/>
          <w:lang w:eastAsia="es-MX"/>
        </w:rPr>
        <w:t xml:space="preserve">para tal efecto emitirá el </w:t>
      </w:r>
      <w:r w:rsidRPr="00CD7B66">
        <w:rPr>
          <w:rFonts w:ascii="Palatino Linotype" w:eastAsia="Calibri" w:hAnsi="Palatino Linotype" w:cs="Arial"/>
          <w:color w:val="000000" w:themeColor="text1"/>
          <w:lang w:val="es-ES" w:eastAsia="es-MX"/>
        </w:rPr>
        <w:t>Acuerdo del Comité de Transparencia en términos de los artículos 49 fracción</w:t>
      </w:r>
      <w:r w:rsidRPr="00CD7B66">
        <w:rPr>
          <w:rFonts w:ascii="Palatino Linotype" w:eastAsia="Calibri" w:hAnsi="Palatino Linotype" w:cs="Arial"/>
          <w:bCs/>
          <w:color w:val="000000" w:themeColor="text1"/>
        </w:rPr>
        <w:t xml:space="preserve"> VIII,</w:t>
      </w:r>
      <w:r w:rsidRPr="00CD7B66">
        <w:rPr>
          <w:rFonts w:ascii="Palatino Linotype" w:eastAsia="Calibri" w:hAnsi="Palatino Linotype" w:cs="Arial"/>
          <w:color w:val="000000" w:themeColor="text1"/>
          <w:lang w:val="es-ES" w:eastAsia="es-MX"/>
        </w:rPr>
        <w:t xml:space="preserve"> 122</w:t>
      </w:r>
      <w:r w:rsidRPr="00CD7B66">
        <w:rPr>
          <w:rFonts w:ascii="Palatino Linotype" w:hAnsi="Palatino Linotype" w:cs="Times New Roman"/>
          <w:color w:val="000000" w:themeColor="text1"/>
          <w:vertAlign w:val="superscript"/>
          <w:lang w:val="es-ES" w:eastAsia="es-MX"/>
        </w:rPr>
        <w:footnoteReference w:id="6"/>
      </w:r>
      <w:r w:rsidRPr="00CD7B66">
        <w:rPr>
          <w:rFonts w:ascii="Palatino Linotype" w:eastAsia="Calibri" w:hAnsi="Palatino Linotype" w:cs="Arial"/>
          <w:color w:val="000000" w:themeColor="text1"/>
          <w:lang w:val="es-ES" w:eastAsia="es-MX"/>
        </w:rPr>
        <w:t>, 135</w:t>
      </w:r>
      <w:r w:rsidRPr="00CD7B66">
        <w:rPr>
          <w:rFonts w:ascii="Palatino Linotype" w:hAnsi="Palatino Linotype" w:cs="Times New Roman"/>
          <w:color w:val="000000" w:themeColor="text1"/>
          <w:vertAlign w:val="superscript"/>
          <w:lang w:val="es-ES" w:eastAsia="es-MX"/>
        </w:rPr>
        <w:footnoteReference w:id="7"/>
      </w:r>
      <w:r w:rsidRPr="00CD7B66">
        <w:rPr>
          <w:rFonts w:ascii="Palatino Linotype" w:eastAsia="Calibri" w:hAnsi="Palatino Linotype" w:cs="Arial"/>
          <w:color w:val="000000" w:themeColor="text1"/>
          <w:lang w:val="es-ES" w:eastAsia="es-MX"/>
        </w:rPr>
        <w:t xml:space="preserve"> y 149 de la </w:t>
      </w:r>
      <w:r w:rsidRPr="00CD7B66">
        <w:rPr>
          <w:rFonts w:ascii="Palatino Linotype" w:eastAsia="Calibri" w:hAnsi="Palatino Linotype" w:cs="Arial"/>
          <w:b/>
          <w:color w:val="000000" w:themeColor="text1"/>
          <w:lang w:val="es-ES" w:eastAsia="es-MX"/>
        </w:rPr>
        <w:t>Ley de Transparencia y Acceso a la Información Pública del Estado de México y Municipios</w:t>
      </w:r>
      <w:r w:rsidRPr="00CD7B66">
        <w:rPr>
          <w:rFonts w:ascii="Palatino Linotype" w:eastAsia="Calibri" w:hAnsi="Palatino Linotype" w:cs="Arial"/>
          <w:color w:val="000000" w:themeColor="text1"/>
          <w:lang w:val="es-ES" w:eastAsia="es-MX"/>
        </w:rPr>
        <w:t>, con el cual sustentara de forma fundada y motivada la clasificación de datos y con ello la "versión pública" de los documentos materia de la solicitud.</w:t>
      </w:r>
    </w:p>
    <w:p w14:paraId="070BB6B4" w14:textId="77777777" w:rsidR="00FB7387" w:rsidRPr="00CD7B66" w:rsidRDefault="00FB7387" w:rsidP="00837B55">
      <w:pPr>
        <w:shd w:val="clear" w:color="auto" w:fill="FFFFFF"/>
        <w:tabs>
          <w:tab w:val="left" w:pos="284"/>
          <w:tab w:val="left" w:pos="426"/>
        </w:tabs>
        <w:spacing w:line="360" w:lineRule="auto"/>
        <w:contextualSpacing/>
        <w:jc w:val="both"/>
        <w:rPr>
          <w:rFonts w:ascii="Palatino Linotype" w:eastAsia="Times New Roman" w:hAnsi="Palatino Linotype" w:cs="Arial"/>
          <w:color w:val="000000" w:themeColor="text1"/>
        </w:rPr>
      </w:pPr>
    </w:p>
    <w:p w14:paraId="5259E1B6" w14:textId="042546DD" w:rsidR="00FB7387" w:rsidRPr="00CD7B66" w:rsidRDefault="00FB7387" w:rsidP="00837B55">
      <w:pPr>
        <w:keepNext/>
        <w:keepLines/>
        <w:spacing w:line="360" w:lineRule="auto"/>
        <w:outlineLvl w:val="1"/>
        <w:rPr>
          <w:rFonts w:ascii="Palatino Linotype" w:eastAsiaTheme="majorEastAsia" w:hAnsi="Palatino Linotype" w:cstheme="majorBidi"/>
          <w:b/>
          <w:color w:val="000000" w:themeColor="text1"/>
          <w:lang w:val="es-MX" w:eastAsia="en-US"/>
        </w:rPr>
      </w:pPr>
      <w:bookmarkStart w:id="85" w:name="_Toc500756709"/>
      <w:bookmarkStart w:id="86" w:name="_Toc536691777"/>
      <w:r w:rsidRPr="00CD7B66">
        <w:rPr>
          <w:rFonts w:ascii="Palatino Linotype" w:eastAsiaTheme="majorEastAsia" w:hAnsi="Palatino Linotype" w:cstheme="majorBidi"/>
          <w:b/>
          <w:color w:val="000000" w:themeColor="text1"/>
          <w:lang w:val="es-MX" w:eastAsia="en-US"/>
        </w:rPr>
        <w:t>I. De la clasificación de la información.</w:t>
      </w:r>
      <w:bookmarkEnd w:id="85"/>
      <w:bookmarkEnd w:id="86"/>
    </w:p>
    <w:p w14:paraId="5D34F4C8" w14:textId="77777777" w:rsidR="00FB7387" w:rsidRPr="00CD7B66" w:rsidRDefault="00FB7387" w:rsidP="00837B55">
      <w:pPr>
        <w:spacing w:line="360" w:lineRule="auto"/>
        <w:rPr>
          <w:rFonts w:ascii="Palatino Linotype" w:hAnsi="Palatino Linotype"/>
          <w:color w:val="000000" w:themeColor="text1"/>
          <w:lang w:val="es-MX" w:eastAsia="en-US"/>
        </w:rPr>
      </w:pPr>
    </w:p>
    <w:p w14:paraId="2AB97378" w14:textId="0C7E1670" w:rsidR="00FB7387" w:rsidRDefault="00FB7387" w:rsidP="00837B55">
      <w:pPr>
        <w:pStyle w:val="Prrafodelista"/>
        <w:numPr>
          <w:ilvl w:val="0"/>
          <w:numId w:val="4"/>
        </w:numPr>
        <w:spacing w:line="360" w:lineRule="auto"/>
        <w:ind w:left="0" w:hanging="11"/>
        <w:jc w:val="both"/>
        <w:rPr>
          <w:rFonts w:ascii="Palatino Linotype" w:hAnsi="Palatino Linotype"/>
          <w:color w:val="000000" w:themeColor="text1"/>
        </w:rPr>
      </w:pPr>
      <w:r w:rsidRPr="00CD7B66">
        <w:rPr>
          <w:rFonts w:ascii="Palatino Linotype" w:hAnsi="Palatino Linotype"/>
          <w:color w:val="000000" w:themeColor="text1"/>
        </w:rPr>
        <w:t xml:space="preserve">La clasificación total o parcial de la información requerida, mediante solicitud de acceso a la información pública, constituye una restricción al derecho humano de acceso a la información. Como reiteradamente han dicho, diversos órganos </w:t>
      </w:r>
      <w:r w:rsidRPr="00CD7B66">
        <w:rPr>
          <w:rFonts w:ascii="Palatino Linotype" w:hAnsi="Palatino Linotype"/>
          <w:color w:val="000000" w:themeColor="text1"/>
        </w:rPr>
        <w:lastRenderedPageBreak/>
        <w:t>jurisdiccionales, ningún derecho es absoluto</w:t>
      </w:r>
      <w:r w:rsidRPr="00CD7B66">
        <w:rPr>
          <w:rFonts w:ascii="Palatino Linotype" w:hAnsi="Palatino Linotype"/>
          <w:color w:val="000000" w:themeColor="text1"/>
          <w:vertAlign w:val="superscript"/>
        </w:rPr>
        <w:footnoteReference w:id="8"/>
      </w:r>
      <w:r w:rsidRPr="00CD7B66">
        <w:rPr>
          <w:rFonts w:ascii="Palatino Linotype" w:hAnsi="Palatino Linotype"/>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CD7B66">
        <w:rPr>
          <w:rFonts w:ascii="Palatino Linotype" w:hAnsi="Palatino Linotype"/>
          <w:color w:val="000000" w:themeColor="text1"/>
          <w:vertAlign w:val="superscript"/>
        </w:rPr>
        <w:footnoteReference w:id="9"/>
      </w:r>
      <w:r w:rsidRPr="00CD7B66">
        <w:rPr>
          <w:rFonts w:ascii="Palatino Linotype" w:hAnsi="Palatino Linotype"/>
          <w:color w:val="000000" w:themeColor="text1"/>
        </w:rPr>
        <w:t xml:space="preserve"> En este caso, la clasificación total o parcial de la información es un </w:t>
      </w:r>
      <w:r w:rsidRPr="00CD7B66">
        <w:rPr>
          <w:rFonts w:ascii="Palatino Linotype" w:hAnsi="Palatino Linotype"/>
          <w:color w:val="000000" w:themeColor="text1"/>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1184FBD" w14:textId="77777777" w:rsidR="007B71AC" w:rsidRPr="00CD7B66" w:rsidRDefault="007B71AC" w:rsidP="007B71AC">
      <w:pPr>
        <w:pStyle w:val="Prrafodelista"/>
        <w:spacing w:line="360" w:lineRule="auto"/>
        <w:ind w:left="0"/>
        <w:jc w:val="both"/>
        <w:rPr>
          <w:rFonts w:ascii="Palatino Linotype" w:hAnsi="Palatino Linotype"/>
          <w:color w:val="000000" w:themeColor="text1"/>
        </w:rPr>
      </w:pPr>
    </w:p>
    <w:p w14:paraId="278F94DE" w14:textId="35C87C27" w:rsidR="00FB7387" w:rsidRPr="00CD7B66" w:rsidRDefault="00FB7387" w:rsidP="00837B55">
      <w:pPr>
        <w:numPr>
          <w:ilvl w:val="0"/>
          <w:numId w:val="4"/>
        </w:numPr>
        <w:spacing w:line="360" w:lineRule="auto"/>
        <w:ind w:left="0" w:firstLine="0"/>
        <w:contextualSpacing/>
        <w:jc w:val="both"/>
        <w:rPr>
          <w:rFonts w:ascii="Palatino Linotype" w:hAnsi="Palatino Linotype"/>
          <w:color w:val="000000" w:themeColor="text1"/>
        </w:rPr>
      </w:pPr>
      <w:r w:rsidRPr="00CD7B66">
        <w:rPr>
          <w:rFonts w:ascii="Palatino Linotype" w:hAnsi="Palatino Linotype"/>
          <w:color w:val="000000" w:themeColor="text1"/>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14:paraId="4A4ECD0F" w14:textId="77777777" w:rsidR="00FB7387" w:rsidRPr="00CD7B66" w:rsidRDefault="00FB7387" w:rsidP="00837B55">
      <w:pPr>
        <w:spacing w:line="360" w:lineRule="auto"/>
        <w:contextualSpacing/>
        <w:jc w:val="both"/>
        <w:rPr>
          <w:rFonts w:ascii="Palatino Linotype" w:hAnsi="Palatino Linotype"/>
          <w:color w:val="000000" w:themeColor="text1"/>
        </w:rPr>
      </w:pPr>
    </w:p>
    <w:p w14:paraId="4C1D8C12" w14:textId="77777777" w:rsidR="00FB7387" w:rsidRPr="00CD7B66" w:rsidRDefault="00FB7387" w:rsidP="00837B55">
      <w:pPr>
        <w:numPr>
          <w:ilvl w:val="0"/>
          <w:numId w:val="4"/>
        </w:numPr>
        <w:spacing w:line="360" w:lineRule="auto"/>
        <w:ind w:left="0" w:firstLine="0"/>
        <w:contextualSpacing/>
        <w:jc w:val="both"/>
        <w:rPr>
          <w:rFonts w:ascii="Palatino Linotype" w:hAnsi="Palatino Linotype"/>
          <w:color w:val="000000" w:themeColor="text1"/>
        </w:rPr>
      </w:pPr>
      <w:r w:rsidRPr="00CD7B66">
        <w:rPr>
          <w:rFonts w:ascii="Palatino Linotype" w:hAnsi="Palatino Linotype"/>
          <w:color w:val="000000" w:themeColor="text1"/>
        </w:rPr>
        <w:t>Por esa razón, es que en esta ocasión se presenta un apretado resumen de las formalidades, elementos y procedimientos que debe considerar el sujeto obligado para emitir este tipo de acuerdos y que el Órgano Garante debe verificar que se cumplan.</w:t>
      </w:r>
    </w:p>
    <w:p w14:paraId="24935D4A" w14:textId="77777777" w:rsidR="00FB7387" w:rsidRPr="00CD7B66" w:rsidRDefault="00FB7387" w:rsidP="00837B55">
      <w:pPr>
        <w:spacing w:line="360" w:lineRule="auto"/>
        <w:jc w:val="both"/>
        <w:rPr>
          <w:rFonts w:ascii="Palatino Linotype" w:hAnsi="Palatino Linotype"/>
          <w:color w:val="000000" w:themeColor="text1"/>
        </w:rPr>
      </w:pPr>
    </w:p>
    <w:p w14:paraId="446EB60D" w14:textId="25DAD80A" w:rsidR="00FB7387" w:rsidRPr="00CD7B66" w:rsidRDefault="00FB7387" w:rsidP="00837B55">
      <w:pPr>
        <w:pStyle w:val="Prrafodelista"/>
        <w:keepNext/>
        <w:keepLines/>
        <w:numPr>
          <w:ilvl w:val="0"/>
          <w:numId w:val="42"/>
        </w:numPr>
        <w:pBdr>
          <w:top w:val="nil"/>
          <w:left w:val="nil"/>
          <w:bottom w:val="nil"/>
          <w:right w:val="nil"/>
          <w:between w:val="nil"/>
          <w:bar w:val="nil"/>
        </w:pBdr>
        <w:spacing w:line="360" w:lineRule="auto"/>
        <w:ind w:left="0" w:firstLine="0"/>
        <w:outlineLvl w:val="0"/>
        <w:rPr>
          <w:rFonts w:ascii="Palatino Linotype" w:eastAsiaTheme="majorEastAsia" w:hAnsi="Palatino Linotype" w:cstheme="majorBidi"/>
          <w:b/>
          <w:color w:val="000000" w:themeColor="text1"/>
          <w:lang w:val="es-MX" w:eastAsia="en-US"/>
        </w:rPr>
      </w:pPr>
      <w:bookmarkStart w:id="87" w:name="_Toc485631700"/>
      <w:bookmarkStart w:id="88" w:name="_Toc500756710"/>
      <w:bookmarkStart w:id="89" w:name="_Toc536691778"/>
      <w:r w:rsidRPr="00CD7B66">
        <w:rPr>
          <w:rFonts w:ascii="Palatino Linotype" w:eastAsiaTheme="majorEastAsia" w:hAnsi="Palatino Linotype" w:cstheme="majorBidi"/>
          <w:b/>
          <w:color w:val="000000" w:themeColor="text1"/>
          <w:lang w:val="es-MX" w:eastAsia="en-US"/>
        </w:rPr>
        <w:lastRenderedPageBreak/>
        <w:t>Requisitos previos.</w:t>
      </w:r>
      <w:bookmarkEnd w:id="87"/>
      <w:bookmarkEnd w:id="88"/>
      <w:bookmarkEnd w:id="89"/>
    </w:p>
    <w:p w14:paraId="664AE637" w14:textId="77777777" w:rsidR="00FB7387" w:rsidRPr="00CD7B66" w:rsidRDefault="00FB7387" w:rsidP="00837B55">
      <w:pPr>
        <w:spacing w:line="360" w:lineRule="auto"/>
        <w:contextualSpacing/>
        <w:jc w:val="both"/>
        <w:rPr>
          <w:rFonts w:ascii="Palatino Linotype" w:hAnsi="Palatino Linotype" w:cs="Arial"/>
          <w:color w:val="000000" w:themeColor="text1"/>
        </w:rPr>
      </w:pPr>
    </w:p>
    <w:p w14:paraId="626EAF7C" w14:textId="77777777" w:rsidR="00FB7387" w:rsidRPr="00CD7B66" w:rsidRDefault="00FB7387" w:rsidP="00837B55">
      <w:pPr>
        <w:numPr>
          <w:ilvl w:val="0"/>
          <w:numId w:val="4"/>
        </w:numPr>
        <w:spacing w:line="360" w:lineRule="auto"/>
        <w:ind w:left="0" w:firstLine="0"/>
        <w:contextualSpacing/>
        <w:jc w:val="both"/>
        <w:rPr>
          <w:rFonts w:ascii="Palatino Linotype" w:hAnsi="Palatino Linotype" w:cs="Arial"/>
          <w:color w:val="000000" w:themeColor="text1"/>
        </w:rPr>
      </w:pPr>
      <w:r w:rsidRPr="00CD7B66">
        <w:rPr>
          <w:rFonts w:ascii="Palatino Linotype" w:hAnsi="Palatino Linotype" w:cs="Arial"/>
          <w:color w:val="000000" w:themeColor="text1"/>
        </w:rPr>
        <w:t xml:space="preserve">Los </w:t>
      </w:r>
      <w:r w:rsidRPr="00CD7B66">
        <w:rPr>
          <w:rFonts w:ascii="Palatino Linotype" w:hAnsi="Palatino Linotype"/>
          <w:color w:val="000000" w:themeColor="text1"/>
        </w:rPr>
        <w:t>artículos</w:t>
      </w:r>
      <w:r w:rsidRPr="00CD7B66">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B4F0A47" w14:textId="77777777" w:rsidR="00FB7387" w:rsidRPr="00CD7B66" w:rsidRDefault="00FB7387" w:rsidP="00837B55">
      <w:pPr>
        <w:spacing w:line="360" w:lineRule="auto"/>
        <w:contextualSpacing/>
        <w:jc w:val="both"/>
        <w:rPr>
          <w:rFonts w:ascii="Palatino Linotype" w:hAnsi="Palatino Linotype" w:cs="Arial"/>
          <w:color w:val="000000" w:themeColor="text1"/>
        </w:rPr>
      </w:pPr>
    </w:p>
    <w:p w14:paraId="324A24A7" w14:textId="77777777" w:rsidR="00FB7387" w:rsidRPr="00CD7B66" w:rsidRDefault="00FB7387" w:rsidP="00837B55">
      <w:pPr>
        <w:numPr>
          <w:ilvl w:val="0"/>
          <w:numId w:val="4"/>
        </w:numPr>
        <w:spacing w:line="360" w:lineRule="auto"/>
        <w:ind w:left="0" w:firstLine="0"/>
        <w:contextualSpacing/>
        <w:jc w:val="both"/>
        <w:rPr>
          <w:rFonts w:ascii="Palatino Linotype" w:hAnsi="Palatino Linotype" w:cs="Arial"/>
          <w:color w:val="000000" w:themeColor="text1"/>
        </w:rPr>
      </w:pPr>
      <w:r w:rsidRPr="00CD7B66">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16CF2DB" w14:textId="77777777" w:rsidR="00FB7387" w:rsidRPr="00CD7B66" w:rsidRDefault="00FB7387" w:rsidP="00837B55">
      <w:pPr>
        <w:spacing w:line="360" w:lineRule="auto"/>
        <w:contextualSpacing/>
        <w:jc w:val="both"/>
        <w:rPr>
          <w:rFonts w:ascii="Palatino Linotype" w:hAnsi="Palatino Linotype" w:cs="Arial"/>
          <w:color w:val="000000" w:themeColor="text1"/>
        </w:rPr>
      </w:pPr>
    </w:p>
    <w:p w14:paraId="2BADB3BF" w14:textId="77777777" w:rsidR="00FB7387" w:rsidRPr="00CD7B66" w:rsidRDefault="00FB7387" w:rsidP="00837B55">
      <w:pPr>
        <w:numPr>
          <w:ilvl w:val="0"/>
          <w:numId w:val="4"/>
        </w:numPr>
        <w:spacing w:line="360" w:lineRule="auto"/>
        <w:ind w:left="0" w:firstLine="0"/>
        <w:contextualSpacing/>
        <w:jc w:val="both"/>
        <w:rPr>
          <w:rFonts w:ascii="Palatino Linotype" w:hAnsi="Palatino Linotype" w:cs="Arial"/>
          <w:color w:val="000000" w:themeColor="text1"/>
        </w:rPr>
      </w:pPr>
      <w:r w:rsidRPr="00CD7B66">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no se puede hacer un </w:t>
      </w:r>
      <w:r w:rsidRPr="00CD7B66">
        <w:rPr>
          <w:rFonts w:ascii="Palatino Linotype" w:hAnsi="Palatino Linotype" w:cs="Arial"/>
          <w:color w:val="000000" w:themeColor="text1"/>
        </w:rPr>
        <w:lastRenderedPageBreak/>
        <w:t>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6493FCF5" w14:textId="77777777" w:rsidR="0014236C" w:rsidRPr="00CD7B66" w:rsidRDefault="0014236C" w:rsidP="00837B55">
      <w:pPr>
        <w:spacing w:line="360" w:lineRule="auto"/>
        <w:contextualSpacing/>
        <w:jc w:val="both"/>
        <w:rPr>
          <w:rFonts w:ascii="Palatino Linotype" w:hAnsi="Palatino Linotype" w:cs="Arial"/>
          <w:color w:val="000000" w:themeColor="text1"/>
        </w:rPr>
      </w:pPr>
    </w:p>
    <w:p w14:paraId="41D5675A" w14:textId="24D857C7" w:rsidR="00FB7387" w:rsidRPr="00CD7B66" w:rsidRDefault="00FB7387" w:rsidP="00837B55">
      <w:pPr>
        <w:pStyle w:val="Prrafodelista"/>
        <w:keepNext/>
        <w:keepLines/>
        <w:numPr>
          <w:ilvl w:val="0"/>
          <w:numId w:val="42"/>
        </w:numPr>
        <w:pBdr>
          <w:top w:val="nil"/>
          <w:left w:val="nil"/>
          <w:bottom w:val="nil"/>
          <w:right w:val="nil"/>
          <w:between w:val="nil"/>
          <w:bar w:val="nil"/>
        </w:pBdr>
        <w:spacing w:line="360" w:lineRule="auto"/>
        <w:ind w:left="0" w:firstLine="0"/>
        <w:outlineLvl w:val="0"/>
        <w:rPr>
          <w:rFonts w:ascii="Palatino Linotype" w:eastAsiaTheme="majorEastAsia" w:hAnsi="Palatino Linotype" w:cstheme="majorBidi"/>
          <w:b/>
          <w:color w:val="000000" w:themeColor="text1"/>
          <w:lang w:val="es-MX" w:eastAsia="en-US"/>
        </w:rPr>
      </w:pPr>
      <w:bookmarkStart w:id="90" w:name="_Toc485631701"/>
      <w:bookmarkStart w:id="91" w:name="_Toc500756711"/>
      <w:bookmarkStart w:id="92" w:name="_Toc536691779"/>
      <w:r w:rsidRPr="00CD7B66">
        <w:rPr>
          <w:rFonts w:ascii="Palatino Linotype" w:eastAsiaTheme="majorEastAsia" w:hAnsi="Palatino Linotype" w:cstheme="majorBidi"/>
          <w:b/>
          <w:color w:val="000000" w:themeColor="text1"/>
          <w:lang w:val="es-MX" w:eastAsia="en-US"/>
        </w:rPr>
        <w:t>Supuestos de clasificación.</w:t>
      </w:r>
      <w:bookmarkEnd w:id="90"/>
      <w:bookmarkEnd w:id="91"/>
      <w:bookmarkEnd w:id="92"/>
    </w:p>
    <w:p w14:paraId="32EAADAE" w14:textId="77777777" w:rsidR="00FB7387" w:rsidRPr="00CD7B66" w:rsidRDefault="00FB7387" w:rsidP="00837B55">
      <w:pPr>
        <w:spacing w:line="360" w:lineRule="auto"/>
        <w:jc w:val="both"/>
        <w:rPr>
          <w:rFonts w:ascii="Palatino Linotype" w:hAnsi="Palatino Linotype" w:cs="Arial"/>
          <w:color w:val="000000" w:themeColor="text1"/>
        </w:rPr>
      </w:pPr>
    </w:p>
    <w:p w14:paraId="7015B8B6" w14:textId="77777777" w:rsidR="00FB7387" w:rsidRPr="00CD7B66" w:rsidRDefault="00FB7387" w:rsidP="00837B55">
      <w:pPr>
        <w:numPr>
          <w:ilvl w:val="0"/>
          <w:numId w:val="4"/>
        </w:numPr>
        <w:spacing w:line="360" w:lineRule="auto"/>
        <w:ind w:left="0" w:firstLine="0"/>
        <w:contextualSpacing/>
        <w:jc w:val="both"/>
        <w:rPr>
          <w:rFonts w:ascii="Palatino Linotype" w:hAnsi="Palatino Linotype" w:cs="Arial"/>
          <w:color w:val="000000" w:themeColor="text1"/>
        </w:rPr>
      </w:pPr>
      <w:r w:rsidRPr="00CD7B66">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0C5C096B" w14:textId="77777777" w:rsidR="00FB7387" w:rsidRPr="00CD7B66" w:rsidRDefault="00FB7387" w:rsidP="00837B55">
      <w:pPr>
        <w:spacing w:line="360" w:lineRule="auto"/>
        <w:contextualSpacing/>
        <w:jc w:val="both"/>
        <w:rPr>
          <w:rFonts w:ascii="Palatino Linotype" w:hAnsi="Palatino Linotype" w:cs="Arial"/>
          <w:color w:val="000000" w:themeColor="text1"/>
        </w:rPr>
      </w:pPr>
    </w:p>
    <w:p w14:paraId="41E2058B" w14:textId="77777777" w:rsidR="00FB7387" w:rsidRPr="00CD7B66" w:rsidRDefault="00FB7387" w:rsidP="00837B55">
      <w:pPr>
        <w:numPr>
          <w:ilvl w:val="0"/>
          <w:numId w:val="4"/>
        </w:numPr>
        <w:spacing w:line="360" w:lineRule="auto"/>
        <w:ind w:left="0" w:firstLine="0"/>
        <w:contextualSpacing/>
        <w:jc w:val="both"/>
        <w:rPr>
          <w:rFonts w:ascii="Palatino Linotype" w:hAnsi="Palatino Linotype" w:cs="Arial"/>
          <w:color w:val="000000" w:themeColor="text1"/>
        </w:rPr>
      </w:pPr>
      <w:r w:rsidRPr="00CD7B66">
        <w:rPr>
          <w:rFonts w:ascii="Palatino Linotype" w:hAnsi="Palatino Linotype" w:cs="Arial"/>
          <w:color w:val="000000" w:themeColor="text1"/>
        </w:rPr>
        <w:t>Los artículos 140 y 113 de la Ley Estatal y de la Ley General, respectivamente, señalan los supuestos para que una información pueda considerarse como reservada, que son los siguientes:</w:t>
      </w:r>
    </w:p>
    <w:p w14:paraId="0436CA8B" w14:textId="77777777" w:rsidR="0014236C" w:rsidRPr="00CD7B66" w:rsidRDefault="0014236C" w:rsidP="00837B55">
      <w:pPr>
        <w:pStyle w:val="Prrafodelista"/>
        <w:spacing w:line="360" w:lineRule="auto"/>
        <w:rPr>
          <w:rFonts w:ascii="Palatino Linotype" w:hAnsi="Palatino Linotype" w:cs="Arial"/>
          <w:color w:val="000000" w:themeColor="text1"/>
        </w:rPr>
      </w:pPr>
    </w:p>
    <w:p w14:paraId="78D7A736" w14:textId="77777777" w:rsidR="0014236C" w:rsidRPr="00CD7B66" w:rsidRDefault="0014236C" w:rsidP="00837B55">
      <w:pPr>
        <w:spacing w:line="360" w:lineRule="auto"/>
        <w:contextualSpacing/>
        <w:jc w:val="both"/>
        <w:rPr>
          <w:rFonts w:ascii="Palatino Linotype" w:hAnsi="Palatino Linotype" w:cs="Arial"/>
          <w:color w:val="000000" w:themeColor="text1"/>
        </w:rPr>
      </w:pPr>
    </w:p>
    <w:tbl>
      <w:tblPr>
        <w:tblStyle w:val="Tablanormal11"/>
        <w:tblW w:w="0" w:type="auto"/>
        <w:tblInd w:w="688" w:type="dxa"/>
        <w:tblLook w:val="04A0" w:firstRow="1" w:lastRow="0" w:firstColumn="1" w:lastColumn="0" w:noHBand="0" w:noVBand="1"/>
      </w:tblPr>
      <w:tblGrid>
        <w:gridCol w:w="3726"/>
        <w:gridCol w:w="3661"/>
      </w:tblGrid>
      <w:tr w:rsidR="00E419BF" w:rsidRPr="00CD7B66" w14:paraId="31B155B2" w14:textId="77777777" w:rsidTr="00090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16FB7DC4" w14:textId="77777777" w:rsidR="00FB7387" w:rsidRPr="00CD7B66" w:rsidRDefault="00FB7387" w:rsidP="00837B55">
            <w:pPr>
              <w:autoSpaceDE w:val="0"/>
              <w:autoSpaceDN w:val="0"/>
              <w:adjustRightInd w:val="0"/>
              <w:spacing w:line="360" w:lineRule="auto"/>
              <w:jc w:val="center"/>
              <w:rPr>
                <w:rFonts w:ascii="Palatino Linotype" w:hAnsi="Palatino Linotype"/>
                <w:color w:val="000000" w:themeColor="text1"/>
                <w:sz w:val="24"/>
                <w:szCs w:val="24"/>
              </w:rPr>
            </w:pPr>
            <w:r w:rsidRPr="00CD7B66">
              <w:rPr>
                <w:rFonts w:ascii="Palatino Linotype" w:hAnsi="Palatino Linotype" w:cs="Gill Sans,Bold"/>
                <w:color w:val="000000" w:themeColor="text1"/>
                <w:sz w:val="24"/>
                <w:szCs w:val="24"/>
              </w:rPr>
              <w:t>LEY ESTATAL</w:t>
            </w:r>
          </w:p>
        </w:tc>
        <w:tc>
          <w:tcPr>
            <w:tcW w:w="3661" w:type="dxa"/>
          </w:tcPr>
          <w:p w14:paraId="49147AA1" w14:textId="77777777" w:rsidR="00FB7387" w:rsidRPr="00CD7B66" w:rsidRDefault="00FB7387" w:rsidP="00837B55">
            <w:pPr>
              <w:spacing w:line="36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rPr>
            </w:pPr>
            <w:r w:rsidRPr="00CD7B66">
              <w:rPr>
                <w:rFonts w:ascii="Palatino Linotype" w:hAnsi="Palatino Linotype"/>
                <w:color w:val="000000" w:themeColor="text1"/>
                <w:sz w:val="24"/>
                <w:szCs w:val="24"/>
              </w:rPr>
              <w:t>LEY GENERAL</w:t>
            </w:r>
          </w:p>
        </w:tc>
      </w:tr>
      <w:tr w:rsidR="00E419BF" w:rsidRPr="00CD7B66" w14:paraId="58D85424" w14:textId="77777777" w:rsidTr="00090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7B315405" w14:textId="77777777" w:rsidR="00FB7387" w:rsidRPr="00CD7B66" w:rsidRDefault="00FB7387" w:rsidP="00837B55">
            <w:pPr>
              <w:autoSpaceDE w:val="0"/>
              <w:autoSpaceDN w:val="0"/>
              <w:adjustRightInd w:val="0"/>
              <w:spacing w:line="360" w:lineRule="auto"/>
              <w:jc w:val="both"/>
              <w:rPr>
                <w:rFonts w:ascii="Palatino Linotype" w:hAnsi="Palatino Linotype" w:cs="Arial"/>
                <w:color w:val="000000" w:themeColor="text1"/>
                <w:sz w:val="24"/>
                <w:szCs w:val="24"/>
              </w:rPr>
            </w:pPr>
            <w:r w:rsidRPr="00CD7B66">
              <w:rPr>
                <w:rFonts w:ascii="Palatino Linotype" w:hAnsi="Palatino Linotype" w:cs="Arial"/>
                <w:color w:val="000000" w:themeColor="text1"/>
                <w:sz w:val="24"/>
                <w:szCs w:val="24"/>
              </w:rPr>
              <w:t>I. Comprometa la seguridad pública y cuente con un propósito genuino y un efecto demostrable;</w:t>
            </w:r>
          </w:p>
          <w:p w14:paraId="2E713329" w14:textId="77777777" w:rsidR="00FB7387" w:rsidRPr="00CD7B66" w:rsidRDefault="00FB7387" w:rsidP="00837B55">
            <w:pPr>
              <w:spacing w:line="360" w:lineRule="auto"/>
              <w:jc w:val="both"/>
              <w:rPr>
                <w:rFonts w:ascii="Palatino Linotype" w:hAnsi="Palatino Linotype"/>
                <w:color w:val="000000" w:themeColor="text1"/>
                <w:sz w:val="24"/>
                <w:szCs w:val="24"/>
              </w:rPr>
            </w:pPr>
          </w:p>
        </w:tc>
        <w:tc>
          <w:tcPr>
            <w:tcW w:w="3661" w:type="dxa"/>
          </w:tcPr>
          <w:p w14:paraId="47C482BC" w14:textId="77777777" w:rsidR="00FB7387" w:rsidRPr="00CD7B66" w:rsidRDefault="00FB7387" w:rsidP="00837B55">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lang w:val="es-ES"/>
              </w:rPr>
            </w:pPr>
            <w:r w:rsidRPr="00CD7B66">
              <w:rPr>
                <w:rFonts w:ascii="Palatino Linotype" w:hAnsi="Palatino Linotype"/>
                <w:color w:val="000000" w:themeColor="text1"/>
                <w:sz w:val="24"/>
                <w:szCs w:val="24"/>
                <w:lang w:val="es-ES"/>
              </w:rPr>
              <w:t>I.</w:t>
            </w:r>
            <w:r w:rsidRPr="00CD7B66">
              <w:rPr>
                <w:rFonts w:ascii="Palatino Linotype" w:hAnsi="Palatino Linotype"/>
                <w:color w:val="000000" w:themeColor="text1"/>
                <w:sz w:val="24"/>
                <w:szCs w:val="24"/>
                <w:lang w:val="es-ES"/>
              </w:rPr>
              <w:tab/>
              <w:t>Comprometa la seguridad nacional, la seguridad pública o la defensa nacional y cuente con un propósito genuino y un efecto demostrable;</w:t>
            </w:r>
          </w:p>
        </w:tc>
      </w:tr>
      <w:tr w:rsidR="00E419BF" w:rsidRPr="00CD7B66" w14:paraId="75F27A6B" w14:textId="77777777" w:rsidTr="00090EA5">
        <w:tc>
          <w:tcPr>
            <w:cnfStyle w:val="001000000000" w:firstRow="0" w:lastRow="0" w:firstColumn="1" w:lastColumn="0" w:oddVBand="0" w:evenVBand="0" w:oddHBand="0" w:evenHBand="0" w:firstRowFirstColumn="0" w:firstRowLastColumn="0" w:lastRowFirstColumn="0" w:lastRowLastColumn="0"/>
            <w:tcW w:w="3726" w:type="dxa"/>
          </w:tcPr>
          <w:p w14:paraId="7E20CDDA" w14:textId="77777777" w:rsidR="00FB7387" w:rsidRPr="00CD7B66" w:rsidRDefault="00FB7387" w:rsidP="00837B55">
            <w:pPr>
              <w:autoSpaceDE w:val="0"/>
              <w:autoSpaceDN w:val="0"/>
              <w:adjustRightInd w:val="0"/>
              <w:spacing w:line="360" w:lineRule="auto"/>
              <w:jc w:val="both"/>
              <w:rPr>
                <w:rFonts w:ascii="Palatino Linotype" w:hAnsi="Palatino Linotype" w:cs="Arial"/>
                <w:color w:val="000000" w:themeColor="text1"/>
                <w:sz w:val="24"/>
                <w:szCs w:val="24"/>
              </w:rPr>
            </w:pPr>
            <w:r w:rsidRPr="00CD7B66">
              <w:rPr>
                <w:rFonts w:ascii="Palatino Linotype" w:hAnsi="Palatino Linotype" w:cs="Arial"/>
                <w:color w:val="000000" w:themeColor="text1"/>
                <w:sz w:val="24"/>
                <w:szCs w:val="24"/>
              </w:rPr>
              <w:lastRenderedPageBreak/>
              <w:t>II. Pueda menoscabar la conducción de las negociaciones y relaciones internacionales;</w:t>
            </w:r>
          </w:p>
        </w:tc>
        <w:tc>
          <w:tcPr>
            <w:tcW w:w="3661" w:type="dxa"/>
          </w:tcPr>
          <w:p w14:paraId="4B863029" w14:textId="77777777" w:rsidR="00FB7387" w:rsidRPr="00CD7B66" w:rsidRDefault="00FB7387" w:rsidP="00837B55">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ES"/>
              </w:rPr>
            </w:pPr>
            <w:r w:rsidRPr="00CD7B66">
              <w:rPr>
                <w:rFonts w:ascii="Palatino Linotype" w:hAnsi="Palatino Linotype"/>
                <w:color w:val="000000" w:themeColor="text1"/>
                <w:sz w:val="24"/>
                <w:szCs w:val="24"/>
                <w:lang w:val="es-ES"/>
              </w:rPr>
              <w:t>II.</w:t>
            </w:r>
            <w:r w:rsidRPr="00CD7B66">
              <w:rPr>
                <w:rFonts w:ascii="Palatino Linotype" w:hAnsi="Palatino Linotype"/>
                <w:color w:val="000000" w:themeColor="text1"/>
                <w:sz w:val="24"/>
                <w:szCs w:val="24"/>
                <w:lang w:val="es-ES"/>
              </w:rPr>
              <w:tab/>
              <w:t>Pueda menoscabar la conducción de las negociaciones y relaciones internacionales;</w:t>
            </w:r>
          </w:p>
        </w:tc>
      </w:tr>
      <w:tr w:rsidR="00E419BF" w:rsidRPr="00CD7B66" w14:paraId="21E6E4B9" w14:textId="77777777" w:rsidTr="00090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724F5FCB" w14:textId="77777777" w:rsidR="00FB7387" w:rsidRPr="00CD7B66" w:rsidRDefault="00FB7387" w:rsidP="00837B55">
            <w:pPr>
              <w:autoSpaceDE w:val="0"/>
              <w:autoSpaceDN w:val="0"/>
              <w:adjustRightInd w:val="0"/>
              <w:spacing w:line="360" w:lineRule="auto"/>
              <w:jc w:val="both"/>
              <w:rPr>
                <w:rFonts w:ascii="Palatino Linotype" w:hAnsi="Palatino Linotype" w:cs="Arial"/>
                <w:color w:val="000000" w:themeColor="text1"/>
                <w:sz w:val="24"/>
                <w:szCs w:val="24"/>
              </w:rPr>
            </w:pPr>
            <w:r w:rsidRPr="00CD7B66">
              <w:rPr>
                <w:rFonts w:ascii="Palatino Linotype" w:hAnsi="Palatino Linotype" w:cs="Arial"/>
                <w:color w:val="000000" w:themeColor="text1"/>
                <w:sz w:val="24"/>
                <w:szCs w:val="24"/>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tc>
        <w:tc>
          <w:tcPr>
            <w:tcW w:w="3661" w:type="dxa"/>
          </w:tcPr>
          <w:p w14:paraId="6A1AD193" w14:textId="77777777" w:rsidR="00FB7387" w:rsidRPr="00CD7B66" w:rsidRDefault="00FB7387" w:rsidP="00837B55">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lang w:val="es-ES"/>
              </w:rPr>
            </w:pPr>
            <w:r w:rsidRPr="00CD7B66">
              <w:rPr>
                <w:rFonts w:ascii="Palatino Linotype" w:hAnsi="Palatino Linotype"/>
                <w:color w:val="000000" w:themeColor="text1"/>
                <w:sz w:val="24"/>
                <w:szCs w:val="24"/>
                <w:lang w:val="es-ES"/>
              </w:rPr>
              <w:t>III.</w:t>
            </w:r>
            <w:r w:rsidRPr="00CD7B66">
              <w:rPr>
                <w:rFonts w:ascii="Palatino Linotype" w:hAnsi="Palatino Linotype"/>
                <w:color w:val="000000" w:themeColor="text1"/>
                <w:sz w:val="24"/>
                <w:szCs w:val="24"/>
                <w:lang w:val="es-ES"/>
              </w:rPr>
              <w:tab/>
              <w:t>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tc>
      </w:tr>
      <w:tr w:rsidR="00E419BF" w:rsidRPr="00CD7B66" w14:paraId="1357AFA5" w14:textId="77777777" w:rsidTr="00090EA5">
        <w:tc>
          <w:tcPr>
            <w:cnfStyle w:val="001000000000" w:firstRow="0" w:lastRow="0" w:firstColumn="1" w:lastColumn="0" w:oddVBand="0" w:evenVBand="0" w:oddHBand="0" w:evenHBand="0" w:firstRowFirstColumn="0" w:firstRowLastColumn="0" w:lastRowFirstColumn="0" w:lastRowLastColumn="0"/>
            <w:tcW w:w="3726" w:type="dxa"/>
          </w:tcPr>
          <w:p w14:paraId="31E14B66" w14:textId="77777777" w:rsidR="00FB7387" w:rsidRPr="00CD7B66" w:rsidRDefault="00FB7387" w:rsidP="00837B55">
            <w:pPr>
              <w:autoSpaceDE w:val="0"/>
              <w:autoSpaceDN w:val="0"/>
              <w:adjustRightInd w:val="0"/>
              <w:spacing w:line="360" w:lineRule="auto"/>
              <w:jc w:val="both"/>
              <w:rPr>
                <w:rFonts w:ascii="Palatino Linotype" w:hAnsi="Palatino Linotype" w:cs="Arial"/>
                <w:color w:val="000000" w:themeColor="text1"/>
                <w:sz w:val="24"/>
                <w:szCs w:val="24"/>
              </w:rPr>
            </w:pPr>
          </w:p>
        </w:tc>
        <w:tc>
          <w:tcPr>
            <w:tcW w:w="3661" w:type="dxa"/>
          </w:tcPr>
          <w:p w14:paraId="2B1658C1" w14:textId="77777777" w:rsidR="00FB7387" w:rsidRPr="00CD7B66" w:rsidRDefault="00FB7387" w:rsidP="00837B55">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ES"/>
              </w:rPr>
            </w:pPr>
            <w:r w:rsidRPr="00CD7B66">
              <w:rPr>
                <w:rFonts w:ascii="Palatino Linotype" w:hAnsi="Palatino Linotype"/>
                <w:color w:val="000000" w:themeColor="text1"/>
                <w:sz w:val="24"/>
                <w:szCs w:val="24"/>
                <w:lang w:val="es-ES"/>
              </w:rPr>
              <w:t>IV.</w:t>
            </w:r>
            <w:r w:rsidRPr="00CD7B66">
              <w:rPr>
                <w:rFonts w:ascii="Palatino Linotype" w:hAnsi="Palatino Linotype"/>
                <w:color w:val="000000" w:themeColor="text1"/>
                <w:sz w:val="24"/>
                <w:szCs w:val="24"/>
                <w:lang w:val="es-ES"/>
              </w:rPr>
              <w:tab/>
              <w:t xml:space="preserve">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w:t>
            </w:r>
            <w:r w:rsidRPr="00CD7B66">
              <w:rPr>
                <w:rFonts w:ascii="Palatino Linotype" w:hAnsi="Palatino Linotype"/>
                <w:color w:val="000000" w:themeColor="text1"/>
                <w:sz w:val="24"/>
                <w:szCs w:val="24"/>
                <w:lang w:val="es-ES"/>
              </w:rPr>
              <w:lastRenderedPageBreak/>
              <w:t>financiero del país, pueda comprometer la seguridad en la provisión de moneda nacional al país, o pueda incrementar el costo de operaciones financieras que realicen los sujetos obligados del sector público federal;</w:t>
            </w:r>
          </w:p>
        </w:tc>
      </w:tr>
      <w:tr w:rsidR="00E419BF" w:rsidRPr="00CD7B66" w14:paraId="4D76BAA3" w14:textId="77777777" w:rsidTr="00090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25FA0404" w14:textId="77777777" w:rsidR="00FB7387" w:rsidRPr="00CD7B66" w:rsidRDefault="00FB7387" w:rsidP="00837B55">
            <w:pPr>
              <w:autoSpaceDE w:val="0"/>
              <w:autoSpaceDN w:val="0"/>
              <w:adjustRightInd w:val="0"/>
              <w:spacing w:line="360" w:lineRule="auto"/>
              <w:jc w:val="both"/>
              <w:rPr>
                <w:rFonts w:ascii="Palatino Linotype" w:hAnsi="Palatino Linotype" w:cs="Arial"/>
                <w:color w:val="000000" w:themeColor="text1"/>
                <w:sz w:val="24"/>
                <w:szCs w:val="24"/>
              </w:rPr>
            </w:pPr>
            <w:r w:rsidRPr="00CD7B66">
              <w:rPr>
                <w:rFonts w:ascii="Palatino Linotype" w:hAnsi="Palatino Linotype" w:cs="Arial"/>
                <w:color w:val="000000" w:themeColor="text1"/>
                <w:sz w:val="24"/>
                <w:szCs w:val="24"/>
              </w:rPr>
              <w:lastRenderedPageBreak/>
              <w:t>IV. Ponga en riesgo la vida, la seguridad o la salud de una persona física;</w:t>
            </w:r>
          </w:p>
        </w:tc>
        <w:tc>
          <w:tcPr>
            <w:tcW w:w="3661" w:type="dxa"/>
          </w:tcPr>
          <w:p w14:paraId="0378D457" w14:textId="77777777" w:rsidR="00FB7387" w:rsidRPr="00CD7B66" w:rsidRDefault="00FB7387" w:rsidP="00837B55">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lang w:val="es-ES"/>
              </w:rPr>
            </w:pPr>
            <w:r w:rsidRPr="00CD7B66">
              <w:rPr>
                <w:rFonts w:ascii="Palatino Linotype" w:hAnsi="Palatino Linotype"/>
                <w:color w:val="000000" w:themeColor="text1"/>
                <w:sz w:val="24"/>
                <w:szCs w:val="24"/>
                <w:lang w:val="es-ES"/>
              </w:rPr>
              <w:t>V.</w:t>
            </w:r>
            <w:r w:rsidRPr="00CD7B66">
              <w:rPr>
                <w:rFonts w:ascii="Palatino Linotype" w:hAnsi="Palatino Linotype"/>
                <w:color w:val="000000" w:themeColor="text1"/>
                <w:sz w:val="24"/>
                <w:szCs w:val="24"/>
                <w:lang w:val="es-ES"/>
              </w:rPr>
              <w:tab/>
              <w:t>Pueda poner en riesgo la vida, seguridad o salud de una persona física;</w:t>
            </w:r>
          </w:p>
        </w:tc>
      </w:tr>
      <w:tr w:rsidR="00E419BF" w:rsidRPr="00CD7B66" w14:paraId="409522C9" w14:textId="77777777" w:rsidTr="00090EA5">
        <w:tc>
          <w:tcPr>
            <w:cnfStyle w:val="001000000000" w:firstRow="0" w:lastRow="0" w:firstColumn="1" w:lastColumn="0" w:oddVBand="0" w:evenVBand="0" w:oddHBand="0" w:evenHBand="0" w:firstRowFirstColumn="0" w:firstRowLastColumn="0" w:lastRowFirstColumn="0" w:lastRowLastColumn="0"/>
            <w:tcW w:w="3726" w:type="dxa"/>
          </w:tcPr>
          <w:p w14:paraId="5EE2DF6C" w14:textId="77777777" w:rsidR="00FB7387" w:rsidRPr="00CD7B66" w:rsidRDefault="00FB7387" w:rsidP="00837B55">
            <w:pPr>
              <w:autoSpaceDE w:val="0"/>
              <w:autoSpaceDN w:val="0"/>
              <w:adjustRightInd w:val="0"/>
              <w:spacing w:line="360" w:lineRule="auto"/>
              <w:jc w:val="both"/>
              <w:rPr>
                <w:rFonts w:ascii="Palatino Linotype" w:hAnsi="Palatino Linotype" w:cs="Arial"/>
                <w:color w:val="000000" w:themeColor="text1"/>
                <w:sz w:val="24"/>
                <w:szCs w:val="24"/>
              </w:rPr>
            </w:pPr>
            <w:r w:rsidRPr="00CD7B66">
              <w:rPr>
                <w:rFonts w:ascii="Palatino Linotype" w:hAnsi="Palatino Linotype" w:cs="Arial"/>
                <w:color w:val="000000" w:themeColor="text1"/>
                <w:sz w:val="24"/>
                <w:szCs w:val="24"/>
              </w:rPr>
              <w:t>V. Aquella cuya divulgación obstruya o pueda causar un serio perjuicio a:</w:t>
            </w:r>
          </w:p>
          <w:p w14:paraId="40A214C4" w14:textId="77777777" w:rsidR="00FB7387" w:rsidRPr="00CD7B66" w:rsidRDefault="00FB7387" w:rsidP="00837B55">
            <w:pPr>
              <w:autoSpaceDE w:val="0"/>
              <w:autoSpaceDN w:val="0"/>
              <w:adjustRightInd w:val="0"/>
              <w:spacing w:line="360" w:lineRule="auto"/>
              <w:jc w:val="both"/>
              <w:rPr>
                <w:rFonts w:ascii="Palatino Linotype" w:hAnsi="Palatino Linotype" w:cs="Arial"/>
                <w:color w:val="000000" w:themeColor="text1"/>
                <w:sz w:val="24"/>
                <w:szCs w:val="24"/>
              </w:rPr>
            </w:pPr>
          </w:p>
          <w:p w14:paraId="25037793" w14:textId="77777777" w:rsidR="00FB7387" w:rsidRPr="00CD7B66" w:rsidRDefault="00FB7387" w:rsidP="00837B55">
            <w:pPr>
              <w:autoSpaceDE w:val="0"/>
              <w:autoSpaceDN w:val="0"/>
              <w:adjustRightInd w:val="0"/>
              <w:spacing w:line="360" w:lineRule="auto"/>
              <w:jc w:val="both"/>
              <w:rPr>
                <w:rFonts w:ascii="Palatino Linotype" w:hAnsi="Palatino Linotype" w:cs="Arial"/>
                <w:color w:val="000000" w:themeColor="text1"/>
                <w:sz w:val="24"/>
                <w:szCs w:val="24"/>
              </w:rPr>
            </w:pPr>
            <w:r w:rsidRPr="00CD7B66">
              <w:rPr>
                <w:rFonts w:ascii="Palatino Linotype" w:hAnsi="Palatino Linotype" w:cs="Arial"/>
                <w:color w:val="000000" w:themeColor="text1"/>
                <w:sz w:val="24"/>
                <w:szCs w:val="24"/>
              </w:rPr>
              <w:t>1. Las actividades de fiscalización, verificación, inspección, comprobación y auditoría sobre el cumplimiento de las Leyes; o</w:t>
            </w:r>
          </w:p>
          <w:p w14:paraId="110F0A1D" w14:textId="77777777" w:rsidR="00FB7387" w:rsidRPr="00CD7B66" w:rsidRDefault="00FB7387" w:rsidP="00837B55">
            <w:pPr>
              <w:autoSpaceDE w:val="0"/>
              <w:autoSpaceDN w:val="0"/>
              <w:adjustRightInd w:val="0"/>
              <w:spacing w:line="360" w:lineRule="auto"/>
              <w:jc w:val="both"/>
              <w:rPr>
                <w:rFonts w:ascii="Palatino Linotype" w:hAnsi="Palatino Linotype" w:cs="Arial"/>
                <w:color w:val="000000" w:themeColor="text1"/>
                <w:sz w:val="24"/>
                <w:szCs w:val="24"/>
              </w:rPr>
            </w:pPr>
          </w:p>
          <w:p w14:paraId="0903A77F" w14:textId="77777777" w:rsidR="00FB7387" w:rsidRPr="00CD7B66" w:rsidRDefault="00FB7387" w:rsidP="00837B55">
            <w:pPr>
              <w:autoSpaceDE w:val="0"/>
              <w:autoSpaceDN w:val="0"/>
              <w:adjustRightInd w:val="0"/>
              <w:spacing w:line="360" w:lineRule="auto"/>
              <w:jc w:val="both"/>
              <w:rPr>
                <w:rFonts w:ascii="Palatino Linotype" w:hAnsi="Palatino Linotype" w:cs="Arial"/>
                <w:color w:val="000000" w:themeColor="text1"/>
                <w:sz w:val="24"/>
                <w:szCs w:val="24"/>
              </w:rPr>
            </w:pPr>
            <w:r w:rsidRPr="00CD7B66">
              <w:rPr>
                <w:rFonts w:ascii="Palatino Linotype" w:hAnsi="Palatino Linotype" w:cs="Arial"/>
                <w:color w:val="000000" w:themeColor="text1"/>
                <w:sz w:val="24"/>
                <w:szCs w:val="24"/>
              </w:rPr>
              <w:lastRenderedPageBreak/>
              <w:t>2. La recaudación de las contribuciones.</w:t>
            </w:r>
          </w:p>
        </w:tc>
        <w:tc>
          <w:tcPr>
            <w:tcW w:w="3661" w:type="dxa"/>
          </w:tcPr>
          <w:p w14:paraId="6C3D6603" w14:textId="77777777" w:rsidR="00FB7387" w:rsidRPr="00CD7B66" w:rsidRDefault="00FB7387" w:rsidP="00837B55">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ES"/>
              </w:rPr>
            </w:pPr>
            <w:r w:rsidRPr="00CD7B66">
              <w:rPr>
                <w:rFonts w:ascii="Palatino Linotype" w:hAnsi="Palatino Linotype"/>
                <w:color w:val="000000" w:themeColor="text1"/>
                <w:sz w:val="24"/>
                <w:szCs w:val="24"/>
                <w:lang w:val="es-ES"/>
              </w:rPr>
              <w:lastRenderedPageBreak/>
              <w:t>VI.</w:t>
            </w:r>
            <w:r w:rsidRPr="00CD7B66">
              <w:rPr>
                <w:rFonts w:ascii="Palatino Linotype" w:hAnsi="Palatino Linotype"/>
                <w:color w:val="000000" w:themeColor="text1"/>
                <w:sz w:val="24"/>
                <w:szCs w:val="24"/>
                <w:lang w:val="es-ES"/>
              </w:rPr>
              <w:tab/>
              <w:t>Obstruya las actividades de verificación, inspección y auditoría relativas al cumplimiento de las leyes o afecte la recaudación de contribuciones;</w:t>
            </w:r>
          </w:p>
          <w:p w14:paraId="0A7F67BF" w14:textId="77777777" w:rsidR="00FB7387" w:rsidRPr="00CD7B66" w:rsidRDefault="00FB7387" w:rsidP="00837B55">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ES"/>
              </w:rPr>
            </w:pPr>
          </w:p>
          <w:p w14:paraId="54BBB82B" w14:textId="77777777" w:rsidR="00FB7387" w:rsidRPr="00CD7B66" w:rsidRDefault="00FB7387" w:rsidP="00837B55">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rPr>
            </w:pPr>
          </w:p>
        </w:tc>
      </w:tr>
      <w:tr w:rsidR="00E419BF" w:rsidRPr="00CD7B66" w14:paraId="32141717" w14:textId="77777777" w:rsidTr="00090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346458B4" w14:textId="77777777" w:rsidR="00FB7387" w:rsidRPr="00CD7B66" w:rsidRDefault="00FB7387" w:rsidP="00837B55">
            <w:pPr>
              <w:autoSpaceDE w:val="0"/>
              <w:autoSpaceDN w:val="0"/>
              <w:adjustRightInd w:val="0"/>
              <w:spacing w:line="360" w:lineRule="auto"/>
              <w:jc w:val="both"/>
              <w:rPr>
                <w:rFonts w:ascii="Palatino Linotype" w:hAnsi="Palatino Linotype" w:cs="Arial"/>
                <w:color w:val="000000" w:themeColor="text1"/>
                <w:sz w:val="24"/>
                <w:szCs w:val="24"/>
              </w:rPr>
            </w:pPr>
            <w:r w:rsidRPr="00CD7B66">
              <w:rPr>
                <w:rFonts w:ascii="Palatino Linotype" w:hAnsi="Palatino Linotype" w:cs="Arial"/>
                <w:color w:val="000000" w:themeColor="text1"/>
                <w:sz w:val="24"/>
                <w:szCs w:val="24"/>
              </w:rPr>
              <w:lastRenderedPageBreak/>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w:t>
            </w:r>
            <w:r w:rsidRPr="00CD7B66">
              <w:rPr>
                <w:rFonts w:ascii="Palatino Linotype" w:hAnsi="Palatino Linotype" w:cs="Arial"/>
                <w:color w:val="000000" w:themeColor="text1"/>
                <w:sz w:val="24"/>
                <w:szCs w:val="24"/>
              </w:rPr>
              <w:lastRenderedPageBreak/>
              <w:t>las disposiciones jurídicas aplicables;</w:t>
            </w:r>
          </w:p>
        </w:tc>
        <w:tc>
          <w:tcPr>
            <w:tcW w:w="3661" w:type="dxa"/>
          </w:tcPr>
          <w:p w14:paraId="08ABC983" w14:textId="77777777" w:rsidR="00FB7387" w:rsidRPr="00CD7B66" w:rsidRDefault="00FB7387" w:rsidP="00837B55">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lang w:val="es-ES"/>
              </w:rPr>
            </w:pPr>
            <w:r w:rsidRPr="00CD7B66">
              <w:rPr>
                <w:rFonts w:ascii="Palatino Linotype" w:hAnsi="Palatino Linotype"/>
                <w:color w:val="000000" w:themeColor="text1"/>
                <w:sz w:val="24"/>
                <w:szCs w:val="24"/>
                <w:lang w:val="es-ES"/>
              </w:rPr>
              <w:lastRenderedPageBreak/>
              <w:t>VII.</w:t>
            </w:r>
            <w:r w:rsidRPr="00CD7B66">
              <w:rPr>
                <w:rFonts w:ascii="Palatino Linotype" w:hAnsi="Palatino Linotype"/>
                <w:color w:val="000000" w:themeColor="text1"/>
                <w:sz w:val="24"/>
                <w:szCs w:val="24"/>
                <w:lang w:val="es-ES"/>
              </w:rPr>
              <w:tab/>
              <w:t>Obstruya la prevención o persecución de los delitos;</w:t>
            </w:r>
          </w:p>
          <w:p w14:paraId="415E4B15" w14:textId="77777777" w:rsidR="00FB7387" w:rsidRPr="00CD7B66" w:rsidRDefault="00FB7387" w:rsidP="00837B55">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lang w:val="es-ES"/>
              </w:rPr>
            </w:pPr>
          </w:p>
          <w:p w14:paraId="597329B6" w14:textId="77777777" w:rsidR="00FB7387" w:rsidRPr="00CD7B66" w:rsidRDefault="00FB7387" w:rsidP="00837B55">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rPr>
            </w:pPr>
          </w:p>
        </w:tc>
      </w:tr>
      <w:tr w:rsidR="00E419BF" w:rsidRPr="00CD7B66" w14:paraId="24838D75" w14:textId="77777777" w:rsidTr="00090EA5">
        <w:tc>
          <w:tcPr>
            <w:cnfStyle w:val="001000000000" w:firstRow="0" w:lastRow="0" w:firstColumn="1" w:lastColumn="0" w:oddVBand="0" w:evenVBand="0" w:oddHBand="0" w:evenHBand="0" w:firstRowFirstColumn="0" w:firstRowLastColumn="0" w:lastRowFirstColumn="0" w:lastRowLastColumn="0"/>
            <w:tcW w:w="3726" w:type="dxa"/>
          </w:tcPr>
          <w:p w14:paraId="47C69D61" w14:textId="77777777" w:rsidR="00FB7387" w:rsidRPr="00CD7B66" w:rsidRDefault="00FB7387" w:rsidP="00837B55">
            <w:pPr>
              <w:autoSpaceDE w:val="0"/>
              <w:autoSpaceDN w:val="0"/>
              <w:adjustRightInd w:val="0"/>
              <w:spacing w:line="360" w:lineRule="auto"/>
              <w:jc w:val="both"/>
              <w:rPr>
                <w:rFonts w:ascii="Palatino Linotype" w:hAnsi="Palatino Linotype" w:cs="Arial"/>
                <w:color w:val="000000" w:themeColor="text1"/>
                <w:sz w:val="24"/>
                <w:szCs w:val="24"/>
              </w:rPr>
            </w:pPr>
            <w:r w:rsidRPr="00CD7B66">
              <w:rPr>
                <w:rFonts w:ascii="Palatino Linotype" w:hAnsi="Palatino Linotype" w:cs="Arial"/>
                <w:color w:val="000000" w:themeColor="text1"/>
                <w:sz w:val="24"/>
                <w:szCs w:val="24"/>
              </w:rPr>
              <w:lastRenderedPageBreak/>
              <w:t>VII. La que contengan las opiniones, recomendaciones o puntos de vista que formen parte del proceso deliberativo de los servidores públicos, hasta en tanto sea adoptada la decisión definitiva, la cual deberá estar documentada;</w:t>
            </w:r>
          </w:p>
        </w:tc>
        <w:tc>
          <w:tcPr>
            <w:tcW w:w="3661" w:type="dxa"/>
          </w:tcPr>
          <w:p w14:paraId="29906BC7" w14:textId="77777777" w:rsidR="00FB7387" w:rsidRPr="00CD7B66" w:rsidRDefault="00FB7387" w:rsidP="00837B55">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ES"/>
              </w:rPr>
            </w:pPr>
            <w:r w:rsidRPr="00CD7B66">
              <w:rPr>
                <w:rFonts w:ascii="Palatino Linotype" w:hAnsi="Palatino Linotype"/>
                <w:color w:val="000000" w:themeColor="text1"/>
                <w:sz w:val="24"/>
                <w:szCs w:val="24"/>
                <w:lang w:val="es-ES"/>
              </w:rPr>
              <w:t>VIII.</w:t>
            </w:r>
            <w:r w:rsidRPr="00CD7B66">
              <w:rPr>
                <w:rFonts w:ascii="Palatino Linotype" w:hAnsi="Palatino Linotype"/>
                <w:color w:val="000000" w:themeColor="text1"/>
                <w:sz w:val="24"/>
                <w:szCs w:val="24"/>
                <w:lang w:val="es-ES"/>
              </w:rPr>
              <w:tab/>
              <w:t>La que contenga las opiniones, recomendaciones o puntos de vista que formen parte del proceso deliberativo de los servidores públicos, hasta en tanto no sea adoptada la decisión definitiva, la cual deberá estar documentada;</w:t>
            </w:r>
          </w:p>
        </w:tc>
      </w:tr>
      <w:tr w:rsidR="00E419BF" w:rsidRPr="00CD7B66" w14:paraId="7CB5398C" w14:textId="77777777" w:rsidTr="00090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65D68503" w14:textId="77777777" w:rsidR="00FB7387" w:rsidRPr="00CD7B66" w:rsidRDefault="00FB7387" w:rsidP="00837B55">
            <w:pPr>
              <w:autoSpaceDE w:val="0"/>
              <w:autoSpaceDN w:val="0"/>
              <w:adjustRightInd w:val="0"/>
              <w:spacing w:line="360" w:lineRule="auto"/>
              <w:jc w:val="both"/>
              <w:rPr>
                <w:rFonts w:ascii="Palatino Linotype" w:hAnsi="Palatino Linotype" w:cs="Arial"/>
                <w:color w:val="000000" w:themeColor="text1"/>
                <w:sz w:val="24"/>
                <w:szCs w:val="24"/>
              </w:rPr>
            </w:pPr>
          </w:p>
        </w:tc>
        <w:tc>
          <w:tcPr>
            <w:tcW w:w="3661" w:type="dxa"/>
          </w:tcPr>
          <w:p w14:paraId="71B9B72D" w14:textId="77777777" w:rsidR="00FB7387" w:rsidRPr="00CD7B66" w:rsidRDefault="00FB7387" w:rsidP="00837B55">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lang w:val="es-ES"/>
              </w:rPr>
            </w:pPr>
            <w:r w:rsidRPr="00CD7B66">
              <w:rPr>
                <w:rFonts w:ascii="Palatino Linotype" w:hAnsi="Palatino Linotype"/>
                <w:color w:val="000000" w:themeColor="text1"/>
                <w:sz w:val="24"/>
                <w:szCs w:val="24"/>
                <w:lang w:val="es-ES"/>
              </w:rPr>
              <w:t>IX.</w:t>
            </w:r>
            <w:r w:rsidRPr="00CD7B66">
              <w:rPr>
                <w:rFonts w:ascii="Palatino Linotype" w:hAnsi="Palatino Linotype"/>
                <w:color w:val="000000" w:themeColor="text1"/>
                <w:sz w:val="24"/>
                <w:szCs w:val="24"/>
                <w:lang w:val="es-ES"/>
              </w:rPr>
              <w:tab/>
              <w:t>Obstruya los procedimientos para fincar responsabilidad a los Servidores Públicos, en tanto no se haya dictado la resolución administrativa;</w:t>
            </w:r>
          </w:p>
        </w:tc>
      </w:tr>
      <w:tr w:rsidR="00E419BF" w:rsidRPr="00CD7B66" w14:paraId="542DCD1D" w14:textId="77777777" w:rsidTr="00090EA5">
        <w:tc>
          <w:tcPr>
            <w:cnfStyle w:val="001000000000" w:firstRow="0" w:lastRow="0" w:firstColumn="1" w:lastColumn="0" w:oddVBand="0" w:evenVBand="0" w:oddHBand="0" w:evenHBand="0" w:firstRowFirstColumn="0" w:firstRowLastColumn="0" w:lastRowFirstColumn="0" w:lastRowLastColumn="0"/>
            <w:tcW w:w="3726" w:type="dxa"/>
          </w:tcPr>
          <w:p w14:paraId="4F6DA7F8" w14:textId="77777777" w:rsidR="00FB7387" w:rsidRPr="00CD7B66" w:rsidRDefault="00FB7387" w:rsidP="00837B55">
            <w:pPr>
              <w:autoSpaceDE w:val="0"/>
              <w:autoSpaceDN w:val="0"/>
              <w:adjustRightInd w:val="0"/>
              <w:spacing w:line="360" w:lineRule="auto"/>
              <w:jc w:val="both"/>
              <w:rPr>
                <w:rFonts w:ascii="Palatino Linotype" w:hAnsi="Palatino Linotype" w:cs="Arial"/>
                <w:color w:val="000000" w:themeColor="text1"/>
                <w:sz w:val="24"/>
                <w:szCs w:val="24"/>
              </w:rPr>
            </w:pPr>
          </w:p>
        </w:tc>
        <w:tc>
          <w:tcPr>
            <w:tcW w:w="3661" w:type="dxa"/>
          </w:tcPr>
          <w:p w14:paraId="3CD1B587" w14:textId="77777777" w:rsidR="00FB7387" w:rsidRPr="00CD7B66" w:rsidRDefault="00FB7387" w:rsidP="00837B55">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ES"/>
              </w:rPr>
            </w:pPr>
            <w:r w:rsidRPr="00CD7B66">
              <w:rPr>
                <w:rFonts w:ascii="Palatino Linotype" w:hAnsi="Palatino Linotype"/>
                <w:color w:val="000000" w:themeColor="text1"/>
                <w:sz w:val="24"/>
                <w:szCs w:val="24"/>
                <w:lang w:val="es-ES"/>
              </w:rPr>
              <w:t>X.</w:t>
            </w:r>
            <w:r w:rsidRPr="00CD7B66">
              <w:rPr>
                <w:rFonts w:ascii="Palatino Linotype" w:hAnsi="Palatino Linotype"/>
                <w:color w:val="000000" w:themeColor="text1"/>
                <w:sz w:val="24"/>
                <w:szCs w:val="24"/>
                <w:lang w:val="es-ES"/>
              </w:rPr>
              <w:tab/>
              <w:t>Afecte los derechos del debido proceso;</w:t>
            </w:r>
          </w:p>
        </w:tc>
      </w:tr>
      <w:tr w:rsidR="00E419BF" w:rsidRPr="00CD7B66" w14:paraId="2990514B" w14:textId="77777777" w:rsidTr="00090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7C22BFE7" w14:textId="77777777" w:rsidR="00FB7387" w:rsidRPr="00CD7B66" w:rsidRDefault="00FB7387" w:rsidP="00837B55">
            <w:pPr>
              <w:autoSpaceDE w:val="0"/>
              <w:autoSpaceDN w:val="0"/>
              <w:adjustRightInd w:val="0"/>
              <w:spacing w:line="360" w:lineRule="auto"/>
              <w:jc w:val="both"/>
              <w:rPr>
                <w:rFonts w:ascii="Palatino Linotype" w:hAnsi="Palatino Linotype" w:cs="Arial"/>
                <w:color w:val="000000" w:themeColor="text1"/>
                <w:sz w:val="24"/>
                <w:szCs w:val="24"/>
              </w:rPr>
            </w:pPr>
            <w:r w:rsidRPr="00CD7B66">
              <w:rPr>
                <w:rFonts w:ascii="Palatino Linotype" w:hAnsi="Palatino Linotype" w:cs="Arial"/>
                <w:color w:val="000000" w:themeColor="text1"/>
                <w:sz w:val="24"/>
                <w:szCs w:val="24"/>
              </w:rPr>
              <w:t xml:space="preserve">VIII. Vulnere la conducción de los expedientes judiciales o de los procedimientos </w:t>
            </w:r>
            <w:r w:rsidRPr="00CD7B66">
              <w:rPr>
                <w:rFonts w:ascii="Palatino Linotype" w:hAnsi="Palatino Linotype" w:cs="Arial"/>
                <w:color w:val="000000" w:themeColor="text1"/>
                <w:sz w:val="24"/>
                <w:szCs w:val="24"/>
              </w:rPr>
              <w:lastRenderedPageBreak/>
              <w:t>administrativos seguidos en forma de juicio, en tanto no hayan quedado firmes;</w:t>
            </w:r>
          </w:p>
        </w:tc>
        <w:tc>
          <w:tcPr>
            <w:tcW w:w="3661" w:type="dxa"/>
          </w:tcPr>
          <w:p w14:paraId="5C28F01C" w14:textId="77777777" w:rsidR="00FB7387" w:rsidRPr="00CD7B66" w:rsidRDefault="00FB7387" w:rsidP="00837B55">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lang w:val="es-ES"/>
              </w:rPr>
            </w:pPr>
            <w:r w:rsidRPr="00CD7B66">
              <w:rPr>
                <w:rFonts w:ascii="Palatino Linotype" w:hAnsi="Palatino Linotype"/>
                <w:color w:val="000000" w:themeColor="text1"/>
                <w:sz w:val="24"/>
                <w:szCs w:val="24"/>
                <w:lang w:val="es-ES"/>
              </w:rPr>
              <w:lastRenderedPageBreak/>
              <w:t>XI.</w:t>
            </w:r>
            <w:r w:rsidRPr="00CD7B66">
              <w:rPr>
                <w:rFonts w:ascii="Palatino Linotype" w:hAnsi="Palatino Linotype"/>
                <w:color w:val="000000" w:themeColor="text1"/>
                <w:sz w:val="24"/>
                <w:szCs w:val="24"/>
                <w:lang w:val="es-ES"/>
              </w:rPr>
              <w:tab/>
              <w:t xml:space="preserve">Vulnere la conducción de los Expedientes judiciales o de los procedimientos </w:t>
            </w:r>
            <w:r w:rsidRPr="00CD7B66">
              <w:rPr>
                <w:rFonts w:ascii="Palatino Linotype" w:hAnsi="Palatino Linotype"/>
                <w:color w:val="000000" w:themeColor="text1"/>
                <w:sz w:val="24"/>
                <w:szCs w:val="24"/>
                <w:lang w:val="es-ES"/>
              </w:rPr>
              <w:lastRenderedPageBreak/>
              <w:t>administrativos seguidos en forma de juicio, en tanto no hayan causado estado;</w:t>
            </w:r>
          </w:p>
        </w:tc>
      </w:tr>
      <w:tr w:rsidR="00E419BF" w:rsidRPr="00CD7B66" w14:paraId="1802B93F" w14:textId="77777777" w:rsidTr="00090EA5">
        <w:tc>
          <w:tcPr>
            <w:cnfStyle w:val="001000000000" w:firstRow="0" w:lastRow="0" w:firstColumn="1" w:lastColumn="0" w:oddVBand="0" w:evenVBand="0" w:oddHBand="0" w:evenHBand="0" w:firstRowFirstColumn="0" w:firstRowLastColumn="0" w:lastRowFirstColumn="0" w:lastRowLastColumn="0"/>
            <w:tcW w:w="3726" w:type="dxa"/>
          </w:tcPr>
          <w:p w14:paraId="208B6C09" w14:textId="77777777" w:rsidR="00FB7387" w:rsidRPr="00CD7B66" w:rsidRDefault="00FB7387" w:rsidP="00837B55">
            <w:pPr>
              <w:autoSpaceDE w:val="0"/>
              <w:autoSpaceDN w:val="0"/>
              <w:adjustRightInd w:val="0"/>
              <w:spacing w:line="360" w:lineRule="auto"/>
              <w:jc w:val="both"/>
              <w:rPr>
                <w:rFonts w:ascii="Palatino Linotype" w:hAnsi="Palatino Linotype" w:cs="Arial"/>
                <w:color w:val="000000" w:themeColor="text1"/>
                <w:sz w:val="24"/>
                <w:szCs w:val="24"/>
              </w:rPr>
            </w:pPr>
            <w:r w:rsidRPr="00CD7B66">
              <w:rPr>
                <w:rFonts w:ascii="Palatino Linotype" w:hAnsi="Palatino Linotype" w:cs="Arial"/>
                <w:color w:val="000000" w:themeColor="text1"/>
                <w:sz w:val="24"/>
                <w:szCs w:val="24"/>
              </w:rPr>
              <w:lastRenderedPageBreak/>
              <w:t>IX. Se encuentre contenida dentro de las investigaciones de hechos que la Ley señale como delitos y se tramiten ante el Ministerio Público;</w:t>
            </w:r>
          </w:p>
        </w:tc>
        <w:tc>
          <w:tcPr>
            <w:tcW w:w="3661" w:type="dxa"/>
          </w:tcPr>
          <w:p w14:paraId="1FBC5B2E" w14:textId="77777777" w:rsidR="00FB7387" w:rsidRPr="00CD7B66" w:rsidRDefault="00FB7387" w:rsidP="00837B55">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ES"/>
              </w:rPr>
            </w:pPr>
            <w:r w:rsidRPr="00CD7B66">
              <w:rPr>
                <w:rFonts w:ascii="Palatino Linotype" w:hAnsi="Palatino Linotype"/>
                <w:color w:val="000000" w:themeColor="text1"/>
                <w:sz w:val="24"/>
                <w:szCs w:val="24"/>
                <w:lang w:val="es-ES"/>
              </w:rPr>
              <w:t>XII.</w:t>
            </w:r>
            <w:r w:rsidRPr="00CD7B66">
              <w:rPr>
                <w:rFonts w:ascii="Palatino Linotype" w:hAnsi="Palatino Linotype"/>
                <w:color w:val="000000" w:themeColor="text1"/>
                <w:sz w:val="24"/>
                <w:szCs w:val="24"/>
                <w:lang w:val="es-ES"/>
              </w:rPr>
              <w:tab/>
              <w:t>Se encuentre contenida dentro de las investigaciones de hechos que la ley señale como delitos y se tramiten ante el Ministerio Público, y</w:t>
            </w:r>
          </w:p>
        </w:tc>
      </w:tr>
      <w:tr w:rsidR="00E419BF" w:rsidRPr="00CD7B66" w14:paraId="072DDCD1" w14:textId="77777777" w:rsidTr="00090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3B896EF1" w14:textId="77777777" w:rsidR="00FB7387" w:rsidRPr="00CD7B66" w:rsidRDefault="00FB7387" w:rsidP="00837B55">
            <w:pPr>
              <w:autoSpaceDE w:val="0"/>
              <w:autoSpaceDN w:val="0"/>
              <w:adjustRightInd w:val="0"/>
              <w:spacing w:line="360" w:lineRule="auto"/>
              <w:jc w:val="both"/>
              <w:rPr>
                <w:rFonts w:ascii="Palatino Linotype" w:hAnsi="Palatino Linotype" w:cs="Arial"/>
                <w:color w:val="000000" w:themeColor="text1"/>
                <w:sz w:val="24"/>
                <w:szCs w:val="24"/>
              </w:rPr>
            </w:pPr>
            <w:r w:rsidRPr="00CD7B66">
              <w:rPr>
                <w:rFonts w:ascii="Palatino Linotype" w:hAnsi="Palatino Linotype" w:cs="Arial"/>
                <w:color w:val="000000" w:themeColor="text1"/>
                <w:sz w:val="24"/>
                <w:szCs w:val="24"/>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2271F137" w14:textId="77777777" w:rsidR="00FB7387" w:rsidRPr="00CD7B66" w:rsidRDefault="00FB7387" w:rsidP="00837B55">
            <w:pPr>
              <w:autoSpaceDE w:val="0"/>
              <w:autoSpaceDN w:val="0"/>
              <w:adjustRightInd w:val="0"/>
              <w:spacing w:line="360" w:lineRule="auto"/>
              <w:jc w:val="both"/>
              <w:rPr>
                <w:rFonts w:ascii="Palatino Linotype" w:hAnsi="Palatino Linotype" w:cs="Arial"/>
                <w:color w:val="000000" w:themeColor="text1"/>
                <w:sz w:val="24"/>
                <w:szCs w:val="24"/>
              </w:rPr>
            </w:pPr>
            <w:r w:rsidRPr="00CD7B66">
              <w:rPr>
                <w:rFonts w:ascii="Palatino Linotype" w:hAnsi="Palatino Linotype" w:cs="Arial"/>
                <w:color w:val="000000" w:themeColor="text1"/>
                <w:sz w:val="24"/>
                <w:szCs w:val="24"/>
              </w:rPr>
              <w:t xml:space="preserve">Cuando se trate de información sobre estudios y proyectos cuya divulgación pueda causar daños al interés del Estado o suponga </w:t>
            </w:r>
            <w:r w:rsidRPr="00CD7B66">
              <w:rPr>
                <w:rFonts w:ascii="Palatino Linotype" w:hAnsi="Palatino Linotype" w:cs="Arial"/>
                <w:color w:val="000000" w:themeColor="text1"/>
                <w:sz w:val="24"/>
                <w:szCs w:val="24"/>
              </w:rPr>
              <w:lastRenderedPageBreak/>
              <w:t>un riesgo para su realización, siempre que esté directamente relacionado con procesos o procedimientos administrativos o judiciales que no hayan quedado firmes; y</w:t>
            </w:r>
          </w:p>
        </w:tc>
        <w:tc>
          <w:tcPr>
            <w:tcW w:w="3661" w:type="dxa"/>
          </w:tcPr>
          <w:p w14:paraId="083F8068" w14:textId="77777777" w:rsidR="00FB7387" w:rsidRPr="00CD7B66" w:rsidRDefault="00FB7387" w:rsidP="00837B55">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rPr>
            </w:pPr>
          </w:p>
        </w:tc>
      </w:tr>
      <w:tr w:rsidR="00E419BF" w:rsidRPr="00CD7B66" w14:paraId="15817ED0" w14:textId="77777777" w:rsidTr="00090EA5">
        <w:tc>
          <w:tcPr>
            <w:cnfStyle w:val="001000000000" w:firstRow="0" w:lastRow="0" w:firstColumn="1" w:lastColumn="0" w:oddVBand="0" w:evenVBand="0" w:oddHBand="0" w:evenHBand="0" w:firstRowFirstColumn="0" w:firstRowLastColumn="0" w:lastRowFirstColumn="0" w:lastRowLastColumn="0"/>
            <w:tcW w:w="3726" w:type="dxa"/>
          </w:tcPr>
          <w:p w14:paraId="057CF8E6" w14:textId="77777777" w:rsidR="00FB7387" w:rsidRPr="00CD7B66" w:rsidRDefault="00FB7387" w:rsidP="00837B55">
            <w:pPr>
              <w:spacing w:line="360" w:lineRule="auto"/>
              <w:jc w:val="both"/>
              <w:rPr>
                <w:rFonts w:ascii="Palatino Linotype" w:hAnsi="Palatino Linotype"/>
                <w:color w:val="000000" w:themeColor="text1"/>
                <w:sz w:val="24"/>
                <w:szCs w:val="24"/>
              </w:rPr>
            </w:pPr>
            <w:r w:rsidRPr="00CD7B66">
              <w:rPr>
                <w:rFonts w:ascii="Palatino Linotype" w:hAnsi="Palatino Linotype" w:cs="Arial"/>
                <w:color w:val="000000" w:themeColor="text1"/>
                <w:sz w:val="24"/>
                <w:szCs w:val="24"/>
              </w:rPr>
              <w:lastRenderedPageBreak/>
              <w:t>XI. Las que por disposición expresa de una ley tengan tal carácter, siempre que sean acordes con las bases, principios y disposiciones establecidos en esta Ley y no la contravengan; así como las previstas en tratados internacionales.</w:t>
            </w:r>
          </w:p>
        </w:tc>
        <w:tc>
          <w:tcPr>
            <w:tcW w:w="3661" w:type="dxa"/>
          </w:tcPr>
          <w:p w14:paraId="26654129" w14:textId="77777777" w:rsidR="00FB7387" w:rsidRPr="00CD7B66" w:rsidRDefault="00FB7387" w:rsidP="00837B55">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ES"/>
              </w:rPr>
            </w:pPr>
            <w:r w:rsidRPr="00CD7B66">
              <w:rPr>
                <w:rFonts w:ascii="Palatino Linotype" w:hAnsi="Palatino Linotype"/>
                <w:color w:val="000000" w:themeColor="text1"/>
                <w:sz w:val="24"/>
                <w:szCs w:val="24"/>
                <w:lang w:val="es-ES"/>
              </w:rPr>
              <w:t>XIII.</w:t>
            </w:r>
            <w:r w:rsidRPr="00CD7B66">
              <w:rPr>
                <w:rFonts w:ascii="Palatino Linotype" w:hAnsi="Palatino Linotype"/>
                <w:color w:val="000000" w:themeColor="text1"/>
                <w:sz w:val="24"/>
                <w:szCs w:val="24"/>
                <w:lang w:val="es-ES"/>
              </w:rPr>
              <w:tab/>
              <w:t>Las que por disposición expresa de una ley tengan tal carácter, siempre que sean acordes con las bases, principios y disposiciones establecidos en esta Ley y no la contravengan; así como las previstas en tratados internacionales.</w:t>
            </w:r>
          </w:p>
        </w:tc>
      </w:tr>
    </w:tbl>
    <w:p w14:paraId="23EABEE4" w14:textId="77777777" w:rsidR="00FB7387" w:rsidRPr="00CD7B66" w:rsidRDefault="00FB7387" w:rsidP="00837B55">
      <w:pPr>
        <w:spacing w:line="360" w:lineRule="auto"/>
        <w:jc w:val="both"/>
        <w:rPr>
          <w:rFonts w:ascii="Palatino Linotype" w:hAnsi="Palatino Linotype" w:cs="Arial"/>
          <w:color w:val="000000" w:themeColor="text1"/>
        </w:rPr>
      </w:pPr>
    </w:p>
    <w:p w14:paraId="7FA9F5AF" w14:textId="77777777" w:rsidR="00FB7387" w:rsidRPr="00CD7B66" w:rsidRDefault="00FB7387" w:rsidP="00837B55">
      <w:pPr>
        <w:numPr>
          <w:ilvl w:val="0"/>
          <w:numId w:val="4"/>
        </w:numPr>
        <w:spacing w:line="360" w:lineRule="auto"/>
        <w:ind w:left="0" w:firstLine="0"/>
        <w:contextualSpacing/>
        <w:jc w:val="both"/>
        <w:rPr>
          <w:rFonts w:ascii="Palatino Linotype" w:hAnsi="Palatino Linotype" w:cs="Arial"/>
          <w:color w:val="000000" w:themeColor="text1"/>
        </w:rPr>
      </w:pPr>
      <w:r w:rsidRPr="00CD7B66">
        <w:rPr>
          <w:rFonts w:ascii="Palatino Linotype" w:hAnsi="Palatino Linotype" w:cs="Arial"/>
          <w:color w:val="000000" w:themeColor="text1"/>
        </w:rPr>
        <w:t>Mientras que los artículos 143 y 116 de la Ley Estatal y de la Ley General, respectivamente, señalan los supuestos para que la información pueda ser clasificada como confidencial:</w:t>
      </w:r>
    </w:p>
    <w:p w14:paraId="36433801" w14:textId="77777777" w:rsidR="00FB7387" w:rsidRPr="00CD7B66" w:rsidRDefault="00FB7387" w:rsidP="00837B55">
      <w:pPr>
        <w:spacing w:line="360" w:lineRule="auto"/>
        <w:jc w:val="both"/>
        <w:rPr>
          <w:rFonts w:ascii="Palatino Linotype" w:hAnsi="Palatino Linotype" w:cs="Arial"/>
          <w:color w:val="000000" w:themeColor="text1"/>
        </w:rPr>
      </w:pPr>
    </w:p>
    <w:p w14:paraId="4BC85AE6" w14:textId="77777777" w:rsidR="00FB7387" w:rsidRPr="007B71AC" w:rsidRDefault="00FB7387" w:rsidP="00837B55">
      <w:pPr>
        <w:widowControl w:val="0"/>
        <w:autoSpaceDE w:val="0"/>
        <w:autoSpaceDN w:val="0"/>
        <w:adjustRightInd w:val="0"/>
        <w:spacing w:line="360" w:lineRule="auto"/>
        <w:ind w:left="567" w:right="616"/>
        <w:jc w:val="both"/>
        <w:rPr>
          <w:rFonts w:ascii="Palatino Linotype" w:hAnsi="Palatino Linotype" w:cs="Times"/>
          <w:color w:val="000000" w:themeColor="text1"/>
          <w:sz w:val="22"/>
        </w:rPr>
      </w:pPr>
      <w:r w:rsidRPr="007B71AC">
        <w:rPr>
          <w:rFonts w:ascii="Palatino Linotype" w:hAnsi="Palatino Linotype" w:cs="Bookman Old Style"/>
          <w:bCs/>
          <w:color w:val="000000" w:themeColor="text1"/>
          <w:sz w:val="22"/>
        </w:rPr>
        <w:t xml:space="preserve">I. </w:t>
      </w:r>
      <w:r w:rsidRPr="007B71AC">
        <w:rPr>
          <w:rFonts w:ascii="Palatino Linotype" w:hAnsi="Palatino Linotype" w:cs="Bookman Old Style"/>
          <w:color w:val="000000" w:themeColor="text1"/>
          <w:sz w:val="22"/>
        </w:rPr>
        <w:t xml:space="preserve">Se refiera a la información privada y los datos personales concernientes a una persona física o </w:t>
      </w:r>
      <w:proofErr w:type="gramStart"/>
      <w:r w:rsidRPr="007B71AC">
        <w:rPr>
          <w:rFonts w:ascii="Palatino Linotype" w:hAnsi="Palatino Linotype" w:cs="Bookman Old Style"/>
          <w:color w:val="000000" w:themeColor="text1"/>
          <w:sz w:val="22"/>
        </w:rPr>
        <w:t>jurídico</w:t>
      </w:r>
      <w:proofErr w:type="gramEnd"/>
      <w:r w:rsidRPr="007B71AC">
        <w:rPr>
          <w:rFonts w:ascii="Palatino Linotype" w:hAnsi="Palatino Linotype" w:cs="Bookman Old Style"/>
          <w:color w:val="000000" w:themeColor="text1"/>
          <w:sz w:val="22"/>
        </w:rPr>
        <w:t xml:space="preserve"> colectiva identificada o identificable; </w:t>
      </w:r>
    </w:p>
    <w:p w14:paraId="60540FE8" w14:textId="77777777" w:rsidR="00FB7387" w:rsidRPr="007B71AC" w:rsidRDefault="00FB7387" w:rsidP="00837B55">
      <w:pPr>
        <w:widowControl w:val="0"/>
        <w:autoSpaceDE w:val="0"/>
        <w:autoSpaceDN w:val="0"/>
        <w:adjustRightInd w:val="0"/>
        <w:spacing w:line="360" w:lineRule="auto"/>
        <w:ind w:left="567" w:right="616"/>
        <w:jc w:val="both"/>
        <w:rPr>
          <w:rFonts w:ascii="Palatino Linotype" w:hAnsi="Palatino Linotype" w:cs="Times"/>
          <w:color w:val="000000" w:themeColor="text1"/>
          <w:sz w:val="22"/>
        </w:rPr>
      </w:pPr>
      <w:r w:rsidRPr="007B71AC">
        <w:rPr>
          <w:rFonts w:ascii="Palatino Linotype" w:hAnsi="Palatino Linotype" w:cs="Bookman Old Style"/>
          <w:bCs/>
          <w:color w:val="000000" w:themeColor="text1"/>
          <w:sz w:val="22"/>
        </w:rPr>
        <w:t xml:space="preserve">II. </w:t>
      </w:r>
      <w:r w:rsidRPr="007B71AC">
        <w:rPr>
          <w:rFonts w:ascii="Palatino Linotype" w:hAnsi="Palatino Linotype" w:cs="Bookman Old Style"/>
          <w:color w:val="000000" w:themeColor="text1"/>
          <w:sz w:val="22"/>
        </w:rPr>
        <w:t xml:space="preserve">Los secretos bancario, fiduciario, industrial, comercial, fiscal, bursátil y </w:t>
      </w:r>
      <w:r w:rsidRPr="007B71AC">
        <w:rPr>
          <w:rFonts w:ascii="Palatino Linotype" w:hAnsi="Palatino Linotype" w:cs="Bookman Old Style"/>
          <w:color w:val="000000" w:themeColor="text1"/>
          <w:sz w:val="22"/>
        </w:rPr>
        <w:lastRenderedPageBreak/>
        <w:t xml:space="preserve">postal, cuya titularidad corresponda a particulares, sujetos de derecho internacional o a sujetos obligados cuando no involucren el ejercicio de recursos públicos; y </w:t>
      </w:r>
    </w:p>
    <w:p w14:paraId="13F315C5" w14:textId="77777777" w:rsidR="00FB7387" w:rsidRPr="007B71AC" w:rsidRDefault="00FB7387" w:rsidP="00837B55">
      <w:pPr>
        <w:widowControl w:val="0"/>
        <w:autoSpaceDE w:val="0"/>
        <w:autoSpaceDN w:val="0"/>
        <w:adjustRightInd w:val="0"/>
        <w:spacing w:line="360" w:lineRule="auto"/>
        <w:ind w:left="567" w:right="616"/>
        <w:jc w:val="both"/>
        <w:rPr>
          <w:rFonts w:ascii="Palatino Linotype" w:hAnsi="Palatino Linotype" w:cs="Times"/>
          <w:color w:val="000000" w:themeColor="text1"/>
          <w:sz w:val="22"/>
        </w:rPr>
      </w:pPr>
      <w:r w:rsidRPr="007B71AC">
        <w:rPr>
          <w:rFonts w:ascii="Palatino Linotype" w:hAnsi="Palatino Linotype" w:cs="Bookman Old Style"/>
          <w:bCs/>
          <w:color w:val="000000" w:themeColor="text1"/>
          <w:sz w:val="22"/>
        </w:rPr>
        <w:t xml:space="preserve">III. </w:t>
      </w:r>
      <w:r w:rsidRPr="007B71AC">
        <w:rPr>
          <w:rFonts w:ascii="Palatino Linotype" w:hAnsi="Palatino Linotype" w:cs="Bookman Old Style"/>
          <w:color w:val="000000" w:themeColor="text1"/>
          <w:sz w:val="22"/>
        </w:rPr>
        <w:t xml:space="preserve">La que presenten los particulares a los sujetos obligados, de conformidad con lo dispuesto por las leyes o los tratados internacionales. </w:t>
      </w:r>
    </w:p>
    <w:p w14:paraId="6F96DBEA" w14:textId="77777777" w:rsidR="00FB7387" w:rsidRPr="007B71AC" w:rsidRDefault="00FB7387" w:rsidP="00837B55">
      <w:pPr>
        <w:widowControl w:val="0"/>
        <w:autoSpaceDE w:val="0"/>
        <w:autoSpaceDN w:val="0"/>
        <w:adjustRightInd w:val="0"/>
        <w:spacing w:line="360" w:lineRule="auto"/>
        <w:ind w:left="567" w:right="616"/>
        <w:jc w:val="both"/>
        <w:rPr>
          <w:rFonts w:ascii="Palatino Linotype" w:hAnsi="Palatino Linotype" w:cs="Times"/>
          <w:color w:val="000000" w:themeColor="text1"/>
          <w:sz w:val="22"/>
        </w:rPr>
      </w:pPr>
      <w:r w:rsidRPr="007B71AC">
        <w:rPr>
          <w:rFonts w:ascii="Palatino Linotype" w:hAnsi="Palatino Linotype" w:cs="Bookman Old Style"/>
          <w:color w:val="000000" w:themeColor="text1"/>
          <w:sz w:val="22"/>
        </w:rPr>
        <w:t xml:space="preserve">La información confidencial no estará sujeta a temporalidad alguna y sólo podrán tener acceso a ella los titulares de la misma, sus representantes y los servidores públicos facultados para ello. </w:t>
      </w:r>
    </w:p>
    <w:p w14:paraId="097F8670" w14:textId="77777777" w:rsidR="00FB7387" w:rsidRPr="007B71AC" w:rsidRDefault="00FB7387" w:rsidP="00837B55">
      <w:pPr>
        <w:widowControl w:val="0"/>
        <w:autoSpaceDE w:val="0"/>
        <w:autoSpaceDN w:val="0"/>
        <w:adjustRightInd w:val="0"/>
        <w:spacing w:line="360" w:lineRule="auto"/>
        <w:ind w:left="567" w:right="616"/>
        <w:jc w:val="both"/>
        <w:rPr>
          <w:rFonts w:ascii="Palatino Linotype" w:hAnsi="Palatino Linotype" w:cs="Times"/>
          <w:color w:val="000000" w:themeColor="text1"/>
          <w:sz w:val="22"/>
        </w:rPr>
      </w:pPr>
      <w:r w:rsidRPr="007B71AC">
        <w:rPr>
          <w:rFonts w:ascii="Palatino Linotype" w:hAnsi="Palatino Linotype" w:cs="Bookman Old Style"/>
          <w:color w:val="000000" w:themeColor="text1"/>
          <w:sz w:val="22"/>
        </w:rPr>
        <w:t xml:space="preserve">No se considerará confidencial la información que se encuentre en los registros públicos o en fuentes de acceso público, ni tampoco la que sea considerada por la presente ley como información pública. </w:t>
      </w:r>
    </w:p>
    <w:p w14:paraId="7C5535D9" w14:textId="77777777" w:rsidR="00FB7387" w:rsidRPr="00CD7B66" w:rsidRDefault="00FB7387" w:rsidP="00837B55">
      <w:pPr>
        <w:spacing w:line="360" w:lineRule="auto"/>
        <w:jc w:val="both"/>
        <w:rPr>
          <w:rFonts w:ascii="Palatino Linotype" w:hAnsi="Palatino Linotype" w:cs="Arial"/>
          <w:color w:val="000000" w:themeColor="text1"/>
        </w:rPr>
      </w:pPr>
    </w:p>
    <w:p w14:paraId="6BFFCAC1" w14:textId="77777777" w:rsidR="00FB7387" w:rsidRPr="00CD7B66" w:rsidRDefault="00FB7387" w:rsidP="00837B55">
      <w:pPr>
        <w:numPr>
          <w:ilvl w:val="0"/>
          <w:numId w:val="4"/>
        </w:numPr>
        <w:spacing w:line="360" w:lineRule="auto"/>
        <w:ind w:left="0" w:firstLine="0"/>
        <w:contextualSpacing/>
        <w:jc w:val="both"/>
        <w:rPr>
          <w:rFonts w:ascii="Palatino Linotype" w:hAnsi="Palatino Linotype" w:cs="Arial"/>
          <w:color w:val="000000" w:themeColor="text1"/>
        </w:rPr>
      </w:pPr>
      <w:r w:rsidRPr="00CD7B66">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F1230F1" w14:textId="77777777" w:rsidR="00FB7387" w:rsidRPr="00CD7B66" w:rsidRDefault="00FB7387" w:rsidP="00837B55">
      <w:pPr>
        <w:spacing w:line="360" w:lineRule="auto"/>
        <w:contextualSpacing/>
        <w:jc w:val="both"/>
        <w:rPr>
          <w:rFonts w:ascii="Palatino Linotype" w:hAnsi="Palatino Linotype" w:cs="Arial"/>
          <w:color w:val="000000" w:themeColor="text1"/>
        </w:rPr>
      </w:pPr>
    </w:p>
    <w:p w14:paraId="07EC7DDF" w14:textId="77777777" w:rsidR="00FB7387" w:rsidRPr="00CD7B66" w:rsidRDefault="00FB7387" w:rsidP="00837B55">
      <w:pPr>
        <w:numPr>
          <w:ilvl w:val="0"/>
          <w:numId w:val="4"/>
        </w:numPr>
        <w:spacing w:line="360" w:lineRule="auto"/>
        <w:ind w:left="0" w:firstLine="0"/>
        <w:contextualSpacing/>
        <w:jc w:val="both"/>
        <w:rPr>
          <w:rFonts w:ascii="Palatino Linotype" w:hAnsi="Palatino Linotype" w:cs="Arial"/>
          <w:color w:val="000000" w:themeColor="text1"/>
        </w:rPr>
      </w:pPr>
      <w:r w:rsidRPr="00CD7B66">
        <w:rPr>
          <w:rFonts w:ascii="Palatino Linotype" w:hAnsi="Palatino Linotype" w:cs="Arial"/>
          <w:color w:val="000000" w:themeColor="text1"/>
        </w:rPr>
        <w:t>Como consecuencia de lo anterior, el sujeto obligado debe identificar claramente el tipo de información y hacer un juicio de subsunción o encaje</w:t>
      </w:r>
      <w:r w:rsidRPr="00CD7B66">
        <w:rPr>
          <w:rFonts w:ascii="Palatino Linotype" w:hAnsi="Palatino Linotype" w:cs="Arial"/>
          <w:color w:val="000000" w:themeColor="text1"/>
          <w:vertAlign w:val="superscript"/>
        </w:rPr>
        <w:footnoteReference w:id="10"/>
      </w:r>
      <w:r w:rsidRPr="00CD7B66">
        <w:rPr>
          <w:rFonts w:ascii="Palatino Linotype" w:hAnsi="Palatino Linotype" w:cs="Arial"/>
          <w:color w:val="000000" w:themeColor="text1"/>
        </w:rPr>
        <w:t xml:space="preserve"> para </w:t>
      </w:r>
      <w:r w:rsidRPr="00CD7B66">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16A59234" w14:textId="77777777" w:rsidR="00FB7387" w:rsidRPr="00CD7B66" w:rsidRDefault="00FB7387" w:rsidP="00837B55">
      <w:pPr>
        <w:spacing w:line="360" w:lineRule="auto"/>
        <w:contextualSpacing/>
        <w:jc w:val="both"/>
        <w:rPr>
          <w:rFonts w:ascii="Palatino Linotype" w:hAnsi="Palatino Linotype" w:cs="Arial"/>
          <w:color w:val="000000" w:themeColor="text1"/>
        </w:rPr>
      </w:pPr>
    </w:p>
    <w:p w14:paraId="68E6A596" w14:textId="77777777" w:rsidR="00FB7387" w:rsidRPr="00CD7B66" w:rsidRDefault="00FB7387" w:rsidP="00837B55">
      <w:pPr>
        <w:numPr>
          <w:ilvl w:val="0"/>
          <w:numId w:val="4"/>
        </w:numPr>
        <w:spacing w:line="360" w:lineRule="auto"/>
        <w:ind w:left="0" w:firstLine="0"/>
        <w:contextualSpacing/>
        <w:jc w:val="both"/>
        <w:rPr>
          <w:rFonts w:ascii="Palatino Linotype" w:hAnsi="Palatino Linotype" w:cs="Arial"/>
          <w:color w:val="000000" w:themeColor="text1"/>
        </w:rPr>
      </w:pPr>
      <w:r w:rsidRPr="00CD7B66">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736B5D61" w14:textId="77777777" w:rsidR="00FB7387" w:rsidRPr="00CD7B66" w:rsidRDefault="00FB7387" w:rsidP="00837B55">
      <w:pPr>
        <w:spacing w:line="360" w:lineRule="auto"/>
        <w:contextualSpacing/>
        <w:jc w:val="both"/>
        <w:rPr>
          <w:rFonts w:ascii="Palatino Linotype" w:hAnsi="Palatino Linotype"/>
          <w:b/>
          <w:color w:val="000000" w:themeColor="text1"/>
        </w:rPr>
      </w:pPr>
    </w:p>
    <w:p w14:paraId="78EA5609" w14:textId="6A16F18D" w:rsidR="00FB7387" w:rsidRPr="00CD7B66" w:rsidRDefault="00FB7387" w:rsidP="00837B55">
      <w:pPr>
        <w:pStyle w:val="Prrafodelista"/>
        <w:keepNext/>
        <w:keepLines/>
        <w:numPr>
          <w:ilvl w:val="0"/>
          <w:numId w:val="42"/>
        </w:numPr>
        <w:pBdr>
          <w:top w:val="nil"/>
          <w:left w:val="nil"/>
          <w:bottom w:val="nil"/>
          <w:right w:val="nil"/>
          <w:between w:val="nil"/>
          <w:bar w:val="nil"/>
        </w:pBdr>
        <w:spacing w:line="360" w:lineRule="auto"/>
        <w:ind w:left="0" w:firstLine="0"/>
        <w:jc w:val="both"/>
        <w:outlineLvl w:val="0"/>
        <w:rPr>
          <w:rFonts w:ascii="Palatino Linotype" w:eastAsiaTheme="majorEastAsia" w:hAnsi="Palatino Linotype" w:cstheme="majorBidi"/>
          <w:b/>
          <w:color w:val="000000" w:themeColor="text1"/>
          <w:lang w:val="es-MX" w:eastAsia="en-US"/>
        </w:rPr>
      </w:pPr>
      <w:bookmarkStart w:id="93" w:name="_Toc485631702"/>
      <w:bookmarkStart w:id="94" w:name="_Toc500756712"/>
      <w:bookmarkStart w:id="95" w:name="_Toc536691780"/>
      <w:r w:rsidRPr="00CD7B66">
        <w:rPr>
          <w:rFonts w:ascii="Palatino Linotype" w:eastAsiaTheme="majorEastAsia" w:hAnsi="Palatino Linotype" w:cstheme="majorBidi"/>
          <w:b/>
          <w:color w:val="000000" w:themeColor="text1"/>
          <w:lang w:val="es-MX" w:eastAsia="en-US"/>
        </w:rPr>
        <w:t>Excepciones a los supuestos de clasificación de la información como reservada.</w:t>
      </w:r>
      <w:bookmarkEnd w:id="93"/>
      <w:bookmarkEnd w:id="94"/>
      <w:bookmarkEnd w:id="95"/>
    </w:p>
    <w:p w14:paraId="50F38497" w14:textId="77777777" w:rsidR="00FB7387" w:rsidRPr="00CD7B66" w:rsidRDefault="00FB7387" w:rsidP="00837B55">
      <w:pPr>
        <w:spacing w:line="360" w:lineRule="auto"/>
        <w:rPr>
          <w:rFonts w:ascii="Palatino Linotype" w:hAnsi="Palatino Linotype"/>
          <w:color w:val="000000" w:themeColor="text1"/>
        </w:rPr>
      </w:pPr>
    </w:p>
    <w:p w14:paraId="29326F4C" w14:textId="77777777" w:rsidR="00FB7387" w:rsidRDefault="00FB7387" w:rsidP="00837B55">
      <w:pPr>
        <w:numPr>
          <w:ilvl w:val="0"/>
          <w:numId w:val="4"/>
        </w:numPr>
        <w:spacing w:line="360" w:lineRule="auto"/>
        <w:ind w:left="0" w:firstLine="0"/>
        <w:jc w:val="both"/>
        <w:rPr>
          <w:rFonts w:ascii="Palatino Linotype" w:eastAsia="Times New Roman" w:hAnsi="Palatino Linotype" w:cs="Times New Roman"/>
          <w:color w:val="000000" w:themeColor="text1"/>
          <w:lang w:val="es-ES"/>
        </w:rPr>
      </w:pPr>
      <w:r w:rsidRPr="00CD7B66">
        <w:rPr>
          <w:rFonts w:ascii="Palatino Linotype" w:eastAsia="Times New Roman" w:hAnsi="Palatino Linotype" w:cs="Times New Roman"/>
          <w:color w:val="000000" w:themeColor="text1"/>
          <w:lang w:val="es-ES"/>
        </w:rPr>
        <w:t xml:space="preserve">En todos aquellos casos en los que se pretende adoptar una clasificación de la información como reservada, hay que considerar lo señalado por los artículos 5, 140 y 142 de la Ley Estatal y 5, 113 fracción III y 115 de la Ley General, que establecen que no puede clasificarse como información reservada la que corresponda a violaciones graves a derechos humanos, determinada por la instancia </w:t>
      </w:r>
      <w:r w:rsidRPr="00CD7B66">
        <w:rPr>
          <w:rFonts w:ascii="Palatino Linotype" w:eastAsia="Times New Roman" w:hAnsi="Palatino Linotype" w:cs="Times New Roman"/>
          <w:color w:val="000000" w:themeColor="text1"/>
          <w:lang w:val="es-ES"/>
        </w:rPr>
        <w:lastRenderedPageBreak/>
        <w:t>correspondiente o en proceso de investigación, los delitos de lesa humanidad y los actos de corrupción, entendiendo en este último aspecto que el Título Sexto del Código Penal del Estado de México establece los Delitos por Hechos de Corrupción, entre los cuales se encuentran los de incumplimiento, ejercicio indebido y abandono de funciones públicas; coalición; abuso de autoridad; uso ilícito de atribuciones y facultades; concusión; intimidación; ejercicio abusivo de funciones; tráfico de influencias; cohecho; peculado; enriquecimiento ilícito; delitos cometidos por servidores públicos de la procuración y administración de justicia. De ser el caso que la información que se pretende reservar corresponde a cualquiera de estos supuestos, no es posible clasificarla como reservada.</w:t>
      </w:r>
    </w:p>
    <w:p w14:paraId="6CB7AD12" w14:textId="77777777" w:rsidR="007B71AC" w:rsidRPr="00CD7B66" w:rsidRDefault="007B71AC" w:rsidP="007B71AC">
      <w:pPr>
        <w:spacing w:line="360" w:lineRule="auto"/>
        <w:jc w:val="both"/>
        <w:rPr>
          <w:rFonts w:ascii="Palatino Linotype" w:eastAsia="Times New Roman" w:hAnsi="Palatino Linotype" w:cs="Times New Roman"/>
          <w:color w:val="000000" w:themeColor="text1"/>
          <w:lang w:val="es-ES"/>
        </w:rPr>
      </w:pPr>
    </w:p>
    <w:p w14:paraId="0EE4734E" w14:textId="51EB5A77" w:rsidR="00FB7387" w:rsidRPr="00CD7B66" w:rsidRDefault="0014236C" w:rsidP="00837B55">
      <w:pPr>
        <w:keepNext/>
        <w:keepLines/>
        <w:pBdr>
          <w:top w:val="nil"/>
          <w:left w:val="nil"/>
          <w:bottom w:val="nil"/>
          <w:right w:val="nil"/>
          <w:between w:val="nil"/>
          <w:bar w:val="nil"/>
        </w:pBdr>
        <w:spacing w:line="360" w:lineRule="auto"/>
        <w:outlineLvl w:val="0"/>
        <w:rPr>
          <w:rFonts w:ascii="Palatino Linotype" w:eastAsiaTheme="majorEastAsia" w:hAnsi="Palatino Linotype" w:cstheme="majorBidi"/>
          <w:b/>
          <w:color w:val="000000" w:themeColor="text1"/>
          <w:lang w:val="es-MX" w:eastAsia="en-US"/>
        </w:rPr>
      </w:pPr>
      <w:bookmarkStart w:id="96" w:name="_Toc485631703"/>
      <w:bookmarkStart w:id="97" w:name="_Toc500756713"/>
      <w:bookmarkStart w:id="98" w:name="_Toc536691781"/>
      <w:r w:rsidRPr="00CD7B66">
        <w:rPr>
          <w:rFonts w:ascii="Palatino Linotype" w:eastAsiaTheme="majorEastAsia" w:hAnsi="Palatino Linotype" w:cstheme="majorBidi"/>
          <w:b/>
          <w:color w:val="000000" w:themeColor="text1"/>
          <w:lang w:val="es-MX" w:eastAsia="en-US"/>
        </w:rPr>
        <w:t xml:space="preserve">II. </w:t>
      </w:r>
      <w:r w:rsidR="00FB7387" w:rsidRPr="00CD7B66">
        <w:rPr>
          <w:rFonts w:ascii="Palatino Linotype" w:eastAsiaTheme="majorEastAsia" w:hAnsi="Palatino Linotype" w:cstheme="majorBidi"/>
          <w:b/>
          <w:color w:val="000000" w:themeColor="text1"/>
          <w:lang w:val="es-MX" w:eastAsia="en-US"/>
        </w:rPr>
        <w:t>La intervención del Comité de Transparencia.</w:t>
      </w:r>
      <w:bookmarkEnd w:id="96"/>
      <w:bookmarkEnd w:id="97"/>
      <w:bookmarkEnd w:id="98"/>
    </w:p>
    <w:p w14:paraId="6D282FC1" w14:textId="77777777" w:rsidR="00FB7387" w:rsidRPr="00CD7B66" w:rsidRDefault="00FB7387" w:rsidP="00837B55">
      <w:pPr>
        <w:spacing w:line="360" w:lineRule="auto"/>
        <w:contextualSpacing/>
        <w:jc w:val="both"/>
        <w:rPr>
          <w:rFonts w:ascii="Palatino Linotype" w:hAnsi="Palatino Linotype" w:cs="Arial"/>
          <w:b/>
          <w:color w:val="000000" w:themeColor="text1"/>
        </w:rPr>
      </w:pPr>
    </w:p>
    <w:p w14:paraId="39BCF6B3" w14:textId="3C39E369" w:rsidR="00FB7387" w:rsidRPr="00CD7B66" w:rsidRDefault="00FB7387" w:rsidP="00837B55">
      <w:pPr>
        <w:pStyle w:val="Prrafodelista"/>
        <w:keepNext/>
        <w:keepLines/>
        <w:numPr>
          <w:ilvl w:val="0"/>
          <w:numId w:val="43"/>
        </w:numPr>
        <w:pBdr>
          <w:top w:val="nil"/>
          <w:left w:val="nil"/>
          <w:bottom w:val="nil"/>
          <w:right w:val="nil"/>
          <w:between w:val="nil"/>
          <w:bar w:val="nil"/>
        </w:pBdr>
        <w:spacing w:line="360" w:lineRule="auto"/>
        <w:ind w:left="0" w:firstLine="0"/>
        <w:outlineLvl w:val="1"/>
        <w:rPr>
          <w:rFonts w:ascii="Palatino Linotype" w:eastAsiaTheme="majorEastAsia" w:hAnsi="Palatino Linotype" w:cstheme="majorBidi"/>
          <w:b/>
          <w:color w:val="000000" w:themeColor="text1"/>
          <w:lang w:val="es-MX" w:eastAsia="en-US"/>
        </w:rPr>
      </w:pPr>
      <w:bookmarkStart w:id="99" w:name="_Toc485631704"/>
      <w:bookmarkStart w:id="100" w:name="_Toc500756714"/>
      <w:bookmarkStart w:id="101" w:name="_Toc536691782"/>
      <w:r w:rsidRPr="00CD7B66">
        <w:rPr>
          <w:rFonts w:ascii="Palatino Linotype" w:eastAsiaTheme="majorEastAsia" w:hAnsi="Palatino Linotype" w:cstheme="majorBidi"/>
          <w:b/>
          <w:color w:val="000000" w:themeColor="text1"/>
          <w:lang w:val="es-MX" w:eastAsia="en-US"/>
        </w:rPr>
        <w:t>Formalidades para emitir el acuerdo de clasificación.</w:t>
      </w:r>
      <w:bookmarkEnd w:id="99"/>
      <w:bookmarkEnd w:id="100"/>
      <w:bookmarkEnd w:id="101"/>
    </w:p>
    <w:p w14:paraId="215106F9" w14:textId="77777777" w:rsidR="00FB7387" w:rsidRPr="00CD7B66" w:rsidRDefault="00FB7387" w:rsidP="00837B55">
      <w:pPr>
        <w:tabs>
          <w:tab w:val="left" w:pos="7770"/>
        </w:tabs>
        <w:spacing w:line="360" w:lineRule="auto"/>
        <w:contextualSpacing/>
        <w:jc w:val="both"/>
        <w:rPr>
          <w:rFonts w:ascii="Palatino Linotype" w:hAnsi="Palatino Linotype" w:cs="Arial"/>
          <w:color w:val="000000" w:themeColor="text1"/>
        </w:rPr>
      </w:pPr>
      <w:r w:rsidRPr="00CD7B66">
        <w:rPr>
          <w:rFonts w:ascii="Palatino Linotype" w:hAnsi="Palatino Linotype" w:cs="Arial"/>
          <w:color w:val="000000" w:themeColor="text1"/>
        </w:rPr>
        <w:tab/>
      </w:r>
    </w:p>
    <w:p w14:paraId="3C853F0C" w14:textId="77777777" w:rsidR="00FB7387" w:rsidRPr="00CD7B66" w:rsidRDefault="00FB7387" w:rsidP="00837B55">
      <w:pPr>
        <w:numPr>
          <w:ilvl w:val="0"/>
          <w:numId w:val="4"/>
        </w:numPr>
        <w:spacing w:line="360" w:lineRule="auto"/>
        <w:ind w:left="0" w:firstLine="0"/>
        <w:contextualSpacing/>
        <w:jc w:val="both"/>
        <w:rPr>
          <w:rFonts w:ascii="Palatino Linotype" w:eastAsia="Times New Roman" w:hAnsi="Palatino Linotype"/>
          <w:color w:val="000000" w:themeColor="text1"/>
          <w:lang w:eastAsia="es-ES_tradnl"/>
        </w:rPr>
      </w:pPr>
      <w:r w:rsidRPr="00CD7B66">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CD7B66">
        <w:rPr>
          <w:rFonts w:ascii="Palatino Linotype" w:hAnsi="Palatino Linotype"/>
          <w:color w:val="000000" w:themeColor="text1"/>
        </w:rPr>
        <w:t xml:space="preserve">la fracción III del numeral Segundo de los </w:t>
      </w:r>
      <w:r w:rsidRPr="00CD7B66">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CD7B66">
        <w:rPr>
          <w:rFonts w:ascii="Palatino Linotype" w:hAnsi="Palatino Linotype"/>
          <w:color w:val="000000" w:themeColor="text1"/>
        </w:rPr>
        <w:t xml:space="preserve"> </w:t>
      </w:r>
      <w:r w:rsidRPr="00CD7B66">
        <w:rPr>
          <w:rFonts w:ascii="Palatino Linotype" w:hAnsi="Palatino Linotype" w:cs="Arial"/>
          <w:color w:val="000000" w:themeColor="text1"/>
        </w:rPr>
        <w:t xml:space="preserve">cuenta con las facultades para confirmar, modificar o revocar la clasificación de la información que ha hecho el titular del área que administra la información. Por lo tanto, el Comité no aprueba la clasificación, sino </w:t>
      </w:r>
      <w:r w:rsidRPr="00CD7B66">
        <w:rPr>
          <w:rFonts w:ascii="Palatino Linotype" w:hAnsi="Palatino Linotype" w:cs="Arial"/>
          <w:color w:val="000000" w:themeColor="text1"/>
        </w:rPr>
        <w:lastRenderedPageBreak/>
        <w:t>que revisa lo que ha hecho el titular del área y confirma, modifica o revoca la decisión a través de un acuerdo.</w:t>
      </w:r>
    </w:p>
    <w:p w14:paraId="5ED078DD" w14:textId="77777777" w:rsidR="00FB7387" w:rsidRPr="00CD7B66" w:rsidRDefault="00FB7387" w:rsidP="00837B55">
      <w:pPr>
        <w:spacing w:line="360" w:lineRule="auto"/>
        <w:contextualSpacing/>
        <w:jc w:val="both"/>
        <w:rPr>
          <w:rFonts w:ascii="Palatino Linotype" w:hAnsi="Palatino Linotype" w:cs="Arial"/>
          <w:color w:val="000000" w:themeColor="text1"/>
        </w:rPr>
      </w:pPr>
    </w:p>
    <w:p w14:paraId="7EB99764" w14:textId="77777777" w:rsidR="00FB7387" w:rsidRPr="00CD7B66" w:rsidRDefault="00FB7387" w:rsidP="00837B55">
      <w:pPr>
        <w:numPr>
          <w:ilvl w:val="0"/>
          <w:numId w:val="4"/>
        </w:numPr>
        <w:spacing w:line="360" w:lineRule="auto"/>
        <w:ind w:left="0" w:firstLine="0"/>
        <w:contextualSpacing/>
        <w:jc w:val="both"/>
        <w:rPr>
          <w:rFonts w:ascii="Palatino Linotype" w:hAnsi="Palatino Linotype" w:cs="Arial"/>
          <w:color w:val="000000" w:themeColor="text1"/>
        </w:rPr>
      </w:pPr>
      <w:r w:rsidRPr="00CD7B66">
        <w:rPr>
          <w:rFonts w:ascii="Palatino Linotype" w:hAnsi="Palatino Linotype" w:cs="Arial"/>
          <w:color w:val="000000" w:themeColor="text1"/>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0F1C0C1" w14:textId="77777777" w:rsidR="00FB7387" w:rsidRPr="00CD7B66" w:rsidRDefault="00FB7387" w:rsidP="00837B55">
      <w:pPr>
        <w:spacing w:line="360" w:lineRule="auto"/>
        <w:jc w:val="both"/>
        <w:rPr>
          <w:rFonts w:ascii="Palatino Linotype" w:hAnsi="Palatino Linotype"/>
          <w:color w:val="000000" w:themeColor="text1"/>
        </w:rPr>
      </w:pPr>
    </w:p>
    <w:p w14:paraId="457C7578" w14:textId="77777777" w:rsidR="00FB7387" w:rsidRPr="00CD7B66" w:rsidRDefault="00FB7387" w:rsidP="00837B55">
      <w:pPr>
        <w:numPr>
          <w:ilvl w:val="0"/>
          <w:numId w:val="4"/>
        </w:numPr>
        <w:spacing w:line="360" w:lineRule="auto"/>
        <w:ind w:left="0" w:firstLine="0"/>
        <w:contextualSpacing/>
        <w:jc w:val="both"/>
        <w:rPr>
          <w:rFonts w:ascii="Palatino Linotype" w:hAnsi="Palatino Linotype"/>
          <w:color w:val="000000" w:themeColor="text1"/>
        </w:rPr>
      </w:pPr>
      <w:r w:rsidRPr="00CD7B66">
        <w:rPr>
          <w:rFonts w:ascii="Palatino Linotype" w:hAnsi="Palatino Linotype"/>
          <w:color w:val="000000" w:themeColor="text1"/>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CD7B66">
        <w:rPr>
          <w:rFonts w:ascii="Palatino Linotype" w:hAnsi="Palatino Linotype"/>
          <w:color w:val="000000" w:themeColor="text1"/>
        </w:rPr>
        <w:lastRenderedPageBreak/>
        <w:t xml:space="preserve">por los titulares de áreas y que son sujetas a control, en primera instancia, por el Comité de Transparencia. </w:t>
      </w:r>
    </w:p>
    <w:p w14:paraId="52B34FC3" w14:textId="77777777" w:rsidR="00FB7387" w:rsidRPr="00CD7B66" w:rsidRDefault="00FB7387" w:rsidP="00837B55">
      <w:pPr>
        <w:spacing w:line="360" w:lineRule="auto"/>
        <w:jc w:val="both"/>
        <w:rPr>
          <w:rFonts w:ascii="Palatino Linotype" w:hAnsi="Palatino Linotype"/>
          <w:color w:val="000000" w:themeColor="text1"/>
        </w:rPr>
      </w:pPr>
    </w:p>
    <w:p w14:paraId="4407DD82" w14:textId="30C0EC01" w:rsidR="00FB7387" w:rsidRPr="00CD7B66" w:rsidRDefault="00FB7387" w:rsidP="00837B55">
      <w:pPr>
        <w:pStyle w:val="Prrafodelista"/>
        <w:keepNext/>
        <w:keepLines/>
        <w:numPr>
          <w:ilvl w:val="0"/>
          <w:numId w:val="43"/>
        </w:numPr>
        <w:pBdr>
          <w:top w:val="nil"/>
          <w:left w:val="nil"/>
          <w:bottom w:val="nil"/>
          <w:right w:val="nil"/>
          <w:between w:val="nil"/>
          <w:bar w:val="nil"/>
        </w:pBdr>
        <w:spacing w:line="360" w:lineRule="auto"/>
        <w:ind w:left="0" w:firstLine="0"/>
        <w:outlineLvl w:val="1"/>
        <w:rPr>
          <w:rFonts w:ascii="Palatino Linotype" w:eastAsiaTheme="majorEastAsia" w:hAnsi="Palatino Linotype" w:cstheme="majorBidi"/>
          <w:b/>
          <w:color w:val="000000" w:themeColor="text1"/>
          <w:lang w:val="es-MX" w:eastAsia="en-US"/>
        </w:rPr>
      </w:pPr>
      <w:bookmarkStart w:id="102" w:name="_Toc485631705"/>
      <w:bookmarkStart w:id="103" w:name="_Toc500756715"/>
      <w:bookmarkStart w:id="104" w:name="_Toc536691783"/>
      <w:r w:rsidRPr="00CD7B66">
        <w:rPr>
          <w:rFonts w:ascii="Palatino Linotype" w:eastAsiaTheme="majorEastAsia" w:hAnsi="Palatino Linotype" w:cstheme="majorBidi"/>
          <w:b/>
          <w:color w:val="000000" w:themeColor="text1"/>
          <w:lang w:val="es-MX" w:eastAsia="en-US"/>
        </w:rPr>
        <w:t>Requisitos de fondo del acuerdo de clasificación.</w:t>
      </w:r>
      <w:bookmarkEnd w:id="102"/>
      <w:bookmarkEnd w:id="103"/>
      <w:bookmarkEnd w:id="104"/>
    </w:p>
    <w:p w14:paraId="7CC98CC1" w14:textId="77777777" w:rsidR="00FB7387" w:rsidRPr="00CD7B66" w:rsidRDefault="00FB7387" w:rsidP="00837B55">
      <w:pPr>
        <w:spacing w:line="360" w:lineRule="auto"/>
        <w:contextualSpacing/>
        <w:jc w:val="both"/>
        <w:rPr>
          <w:rFonts w:ascii="Palatino Linotype" w:hAnsi="Palatino Linotype" w:cs="Arial"/>
          <w:color w:val="000000" w:themeColor="text1"/>
        </w:rPr>
      </w:pPr>
    </w:p>
    <w:p w14:paraId="5B29C1B8" w14:textId="77777777" w:rsidR="00FB7387" w:rsidRPr="00CD7B66" w:rsidRDefault="00FB7387" w:rsidP="00837B55">
      <w:pPr>
        <w:numPr>
          <w:ilvl w:val="0"/>
          <w:numId w:val="4"/>
        </w:numPr>
        <w:spacing w:line="360" w:lineRule="auto"/>
        <w:ind w:left="0" w:firstLine="0"/>
        <w:contextualSpacing/>
        <w:jc w:val="both"/>
        <w:rPr>
          <w:rFonts w:ascii="Palatino Linotype" w:hAnsi="Palatino Linotype" w:cs="Arial"/>
          <w:color w:val="000000" w:themeColor="text1"/>
        </w:rPr>
      </w:pPr>
      <w:r w:rsidRPr="00CD7B66">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6BF9A88D" w14:textId="77777777" w:rsidR="00FB7387" w:rsidRPr="00CD7B66" w:rsidRDefault="00FB7387" w:rsidP="00837B55">
      <w:pPr>
        <w:spacing w:line="360" w:lineRule="auto"/>
        <w:contextualSpacing/>
        <w:jc w:val="both"/>
        <w:rPr>
          <w:rFonts w:ascii="Palatino Linotype" w:hAnsi="Palatino Linotype"/>
          <w:color w:val="000000" w:themeColor="text1"/>
        </w:rPr>
      </w:pPr>
    </w:p>
    <w:p w14:paraId="63C41AF6" w14:textId="77777777" w:rsidR="00FB7387" w:rsidRPr="00CD7B66" w:rsidRDefault="00FB7387" w:rsidP="00837B55">
      <w:pPr>
        <w:numPr>
          <w:ilvl w:val="0"/>
          <w:numId w:val="4"/>
        </w:numPr>
        <w:spacing w:line="360" w:lineRule="auto"/>
        <w:ind w:left="0" w:firstLine="0"/>
        <w:contextualSpacing/>
        <w:jc w:val="both"/>
        <w:rPr>
          <w:rFonts w:ascii="Palatino Linotype" w:hAnsi="Palatino Linotype"/>
          <w:color w:val="000000" w:themeColor="text1"/>
        </w:rPr>
      </w:pPr>
      <w:r w:rsidRPr="00CD7B66">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54B4560" w14:textId="77777777" w:rsidR="00FB7387" w:rsidRPr="00CD7B66" w:rsidRDefault="00FB7387" w:rsidP="00837B55">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63B1774C" w14:textId="77777777" w:rsidR="00FB7387" w:rsidRPr="00CD7B66" w:rsidRDefault="00FB7387" w:rsidP="00837B55">
      <w:pPr>
        <w:numPr>
          <w:ilvl w:val="0"/>
          <w:numId w:val="4"/>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CD7B66">
        <w:rPr>
          <w:rFonts w:ascii="Palatino Linotype" w:eastAsia="Times New Roman" w:hAnsi="Palatino Linotype" w:cs="Arial"/>
          <w:color w:val="000000" w:themeColor="text1"/>
          <w:lang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CD7B66">
        <w:rPr>
          <w:rFonts w:ascii="Palatino Linotype" w:eastAsia="Times New Roman" w:hAnsi="Palatino Linotype" w:cs="Arial"/>
          <w:color w:val="000000" w:themeColor="text1"/>
          <w:vertAlign w:val="superscript"/>
          <w:lang w:eastAsia="es-MX"/>
        </w:rPr>
        <w:footnoteReference w:id="11"/>
      </w:r>
    </w:p>
    <w:p w14:paraId="2A3A8F87" w14:textId="77777777" w:rsidR="00FB7387" w:rsidRPr="00CD7B66" w:rsidRDefault="00FB7387" w:rsidP="00837B55">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23A0FD9E" w14:textId="77777777" w:rsidR="00FB7387" w:rsidRPr="00CD7B66" w:rsidRDefault="00FB7387" w:rsidP="00837B55">
      <w:pPr>
        <w:numPr>
          <w:ilvl w:val="0"/>
          <w:numId w:val="4"/>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CD7B66">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722E6C7D" w14:textId="77777777" w:rsidR="00FB7387" w:rsidRPr="00CD7B66" w:rsidRDefault="00FB7387" w:rsidP="00837B55">
      <w:pPr>
        <w:spacing w:line="360" w:lineRule="auto"/>
        <w:ind w:right="618"/>
        <w:contextualSpacing/>
        <w:jc w:val="both"/>
        <w:rPr>
          <w:rFonts w:ascii="Palatino Linotype" w:hAnsi="Palatino Linotype" w:cs="Arial"/>
          <w:color w:val="000000" w:themeColor="text1"/>
        </w:rPr>
      </w:pPr>
    </w:p>
    <w:p w14:paraId="7A04EC4C" w14:textId="77777777" w:rsidR="00FB7387" w:rsidRPr="007B71AC" w:rsidRDefault="00FB7387" w:rsidP="00837B55">
      <w:pPr>
        <w:spacing w:line="360" w:lineRule="auto"/>
        <w:ind w:left="567" w:right="618"/>
        <w:contextualSpacing/>
        <w:jc w:val="both"/>
        <w:rPr>
          <w:rFonts w:ascii="Palatino Linotype" w:hAnsi="Palatino Linotype" w:cs="Arial"/>
          <w:i/>
          <w:color w:val="000000" w:themeColor="text1"/>
          <w:sz w:val="22"/>
        </w:rPr>
      </w:pPr>
      <w:r w:rsidRPr="007B71AC">
        <w:rPr>
          <w:rFonts w:ascii="Palatino Linotype" w:hAnsi="Palatino Linotype" w:cs="Arial"/>
          <w:b/>
          <w:i/>
          <w:color w:val="000000" w:themeColor="text1"/>
          <w:sz w:val="22"/>
        </w:rPr>
        <w:t>FUNDAMENTACIÓN Y MOTIVACIÓN.</w:t>
      </w:r>
      <w:r w:rsidRPr="007B71AC">
        <w:rPr>
          <w:rFonts w:ascii="Palatino Linotype" w:hAnsi="Palatino Linotype" w:cs="Arial"/>
          <w:i/>
          <w:color w:val="000000" w:themeColor="text1"/>
          <w:sz w:val="22"/>
        </w:rPr>
        <w:t xml:space="preserve"> La </w:t>
      </w:r>
      <w:r w:rsidRPr="007B71AC">
        <w:rPr>
          <w:rFonts w:ascii="Palatino Linotype" w:hAnsi="Palatino Linotype" w:cs="Arial"/>
          <w:i/>
          <w:color w:val="000000" w:themeColor="text1"/>
          <w:sz w:val="22"/>
          <w:u w:val="single"/>
        </w:rPr>
        <w:t xml:space="preserve">debida fundamentación y motivación legal, deben entenderse, por lo primero, la cita del precepto legal aplicable al caso, y por lo segundo, las razones, motivos o circunstancias especiales que llevaron a la autoridad </w:t>
      </w:r>
      <w:r w:rsidRPr="007B71AC">
        <w:rPr>
          <w:rFonts w:ascii="Palatino Linotype" w:hAnsi="Palatino Linotype" w:cs="Arial"/>
          <w:i/>
          <w:color w:val="000000" w:themeColor="text1"/>
          <w:sz w:val="22"/>
          <w:u w:val="single"/>
        </w:rPr>
        <w:lastRenderedPageBreak/>
        <w:t>a concluir que el caso particular encuadra en el supuesto previsto por la norma legal invocada como fundamento</w:t>
      </w:r>
      <w:r w:rsidRPr="007B71AC">
        <w:rPr>
          <w:rFonts w:ascii="Palatino Linotype" w:hAnsi="Palatino Linotype" w:cs="Arial"/>
          <w:i/>
          <w:color w:val="000000" w:themeColor="text1"/>
          <w:sz w:val="22"/>
        </w:rPr>
        <w:t>.</w:t>
      </w:r>
    </w:p>
    <w:p w14:paraId="29EA073D" w14:textId="77777777" w:rsidR="00FB7387" w:rsidRPr="007B71AC" w:rsidRDefault="00FB7387" w:rsidP="00837B55">
      <w:pPr>
        <w:spacing w:line="360" w:lineRule="auto"/>
        <w:ind w:left="567" w:right="618"/>
        <w:contextualSpacing/>
        <w:jc w:val="both"/>
        <w:rPr>
          <w:rFonts w:ascii="Palatino Linotype" w:hAnsi="Palatino Linotype" w:cs="Arial"/>
          <w:i/>
          <w:color w:val="000000" w:themeColor="text1"/>
          <w:sz w:val="22"/>
        </w:rPr>
      </w:pPr>
      <w:r w:rsidRPr="007B71AC">
        <w:rPr>
          <w:rFonts w:ascii="Palatino Linotype" w:hAnsi="Palatino Linotype" w:cs="Arial"/>
          <w:i/>
          <w:color w:val="000000" w:themeColor="text1"/>
          <w:sz w:val="22"/>
        </w:rPr>
        <w:t>SEGUNDO TRIBUNAL COLEGIADO DEL SEXTO CIRCUITO.</w:t>
      </w:r>
    </w:p>
    <w:p w14:paraId="12246ABB" w14:textId="77777777" w:rsidR="00FB7387" w:rsidRPr="007B71AC" w:rsidRDefault="00FB7387" w:rsidP="00837B55">
      <w:pPr>
        <w:spacing w:line="360" w:lineRule="auto"/>
        <w:ind w:left="567" w:right="618"/>
        <w:contextualSpacing/>
        <w:jc w:val="both"/>
        <w:rPr>
          <w:rFonts w:ascii="Palatino Linotype" w:hAnsi="Palatino Linotype" w:cs="Arial"/>
          <w:i/>
          <w:color w:val="000000" w:themeColor="text1"/>
          <w:sz w:val="22"/>
        </w:rPr>
      </w:pPr>
      <w:r w:rsidRPr="007B71AC">
        <w:rPr>
          <w:rFonts w:ascii="Palatino Linotype" w:hAnsi="Palatino Linotype" w:cs="Arial"/>
          <w:i/>
          <w:color w:val="000000" w:themeColor="text1"/>
          <w:sz w:val="22"/>
        </w:rPr>
        <w:t>Amparo directo 194/88. Bufete Industrial Construcciones, S.A. de C.V. 28 de junio de 1988. Unanimidad de votos. Ponente: Gustavo Calvillo Rangel. Secretario: Jorge Alberto González Álvarez.</w:t>
      </w:r>
    </w:p>
    <w:p w14:paraId="1A1F4AEC" w14:textId="77777777" w:rsidR="00FB7387" w:rsidRPr="007B71AC" w:rsidRDefault="00FB7387" w:rsidP="00837B55">
      <w:pPr>
        <w:spacing w:line="360" w:lineRule="auto"/>
        <w:ind w:left="567" w:right="618"/>
        <w:contextualSpacing/>
        <w:jc w:val="both"/>
        <w:rPr>
          <w:rFonts w:ascii="Palatino Linotype" w:hAnsi="Palatino Linotype" w:cs="Arial"/>
          <w:i/>
          <w:color w:val="000000" w:themeColor="text1"/>
          <w:sz w:val="22"/>
        </w:rPr>
      </w:pPr>
      <w:r w:rsidRPr="007B71AC">
        <w:rPr>
          <w:rFonts w:ascii="Palatino Linotype" w:hAnsi="Palatino Linotype" w:cs="Arial"/>
          <w:i/>
          <w:color w:val="000000" w:themeColor="text1"/>
          <w:sz w:val="22"/>
        </w:rPr>
        <w:t xml:space="preserve">Revisión fiscal 103/88. Instituto Mexicano del Seguro Social. 18 de octubre de 1988. Unanimidad de votos. Ponente: Arnoldo Nájera Virgen. Secretario: Alejandro </w:t>
      </w:r>
      <w:proofErr w:type="spellStart"/>
      <w:r w:rsidRPr="007B71AC">
        <w:rPr>
          <w:rFonts w:ascii="Palatino Linotype" w:hAnsi="Palatino Linotype" w:cs="Arial"/>
          <w:i/>
          <w:color w:val="000000" w:themeColor="text1"/>
          <w:sz w:val="22"/>
        </w:rPr>
        <w:t>Esponda</w:t>
      </w:r>
      <w:proofErr w:type="spellEnd"/>
      <w:r w:rsidRPr="007B71AC">
        <w:rPr>
          <w:rFonts w:ascii="Palatino Linotype" w:hAnsi="Palatino Linotype" w:cs="Arial"/>
          <w:i/>
          <w:color w:val="000000" w:themeColor="text1"/>
          <w:sz w:val="22"/>
        </w:rPr>
        <w:t xml:space="preserve"> Rincón.</w:t>
      </w:r>
    </w:p>
    <w:p w14:paraId="3D8A020C" w14:textId="77777777" w:rsidR="00FB7387" w:rsidRPr="007B71AC" w:rsidRDefault="00FB7387" w:rsidP="00837B55">
      <w:pPr>
        <w:spacing w:line="360" w:lineRule="auto"/>
        <w:ind w:left="567" w:right="618"/>
        <w:contextualSpacing/>
        <w:jc w:val="both"/>
        <w:rPr>
          <w:rFonts w:ascii="Palatino Linotype" w:hAnsi="Palatino Linotype" w:cs="Arial"/>
          <w:i/>
          <w:color w:val="000000" w:themeColor="text1"/>
          <w:sz w:val="22"/>
        </w:rPr>
      </w:pPr>
      <w:r w:rsidRPr="007B71AC">
        <w:rPr>
          <w:rFonts w:ascii="Palatino Linotype" w:hAnsi="Palatino Linotype" w:cs="Arial"/>
          <w:i/>
          <w:color w:val="000000" w:themeColor="text1"/>
          <w:sz w:val="22"/>
        </w:rPr>
        <w:t xml:space="preserve">Amparo en revisión 333/88. </w:t>
      </w:r>
      <w:proofErr w:type="spellStart"/>
      <w:r w:rsidRPr="007B71AC">
        <w:rPr>
          <w:rFonts w:ascii="Palatino Linotype" w:hAnsi="Palatino Linotype" w:cs="Arial"/>
          <w:i/>
          <w:color w:val="000000" w:themeColor="text1"/>
          <w:sz w:val="22"/>
        </w:rPr>
        <w:t>Adilia</w:t>
      </w:r>
      <w:proofErr w:type="spellEnd"/>
      <w:r w:rsidRPr="007B71AC">
        <w:rPr>
          <w:rFonts w:ascii="Palatino Linotype" w:hAnsi="Palatino Linotype" w:cs="Arial"/>
          <w:i/>
          <w:color w:val="000000" w:themeColor="text1"/>
          <w:sz w:val="22"/>
        </w:rPr>
        <w:t xml:space="preserve"> Romero. 26 de octubre de 1988. Unanimidad de votos. Ponente: Arnoldo Nájera Virgen. Secretario: Enrique Crispín Campos Ramírez.</w:t>
      </w:r>
    </w:p>
    <w:p w14:paraId="727D56AE" w14:textId="77777777" w:rsidR="00FB7387" w:rsidRPr="007B71AC" w:rsidRDefault="00FB7387" w:rsidP="00837B55">
      <w:pPr>
        <w:spacing w:line="360" w:lineRule="auto"/>
        <w:ind w:left="567" w:right="618"/>
        <w:contextualSpacing/>
        <w:jc w:val="both"/>
        <w:rPr>
          <w:rFonts w:ascii="Palatino Linotype" w:hAnsi="Palatino Linotype" w:cs="Arial"/>
          <w:i/>
          <w:color w:val="000000" w:themeColor="text1"/>
          <w:sz w:val="22"/>
        </w:rPr>
      </w:pPr>
      <w:r w:rsidRPr="007B71AC">
        <w:rPr>
          <w:rFonts w:ascii="Palatino Linotype" w:hAnsi="Palatino Linotype" w:cs="Arial"/>
          <w:i/>
          <w:color w:val="000000" w:themeColor="text1"/>
          <w:sz w:val="22"/>
        </w:rPr>
        <w:t xml:space="preserve">Amparo en revisión 597/95. Emilio Maurer Bretón. 15 de noviembre de 1995. Unanimidad de votos. Ponente: Clementina Ramírez Moguel </w:t>
      </w:r>
      <w:proofErr w:type="spellStart"/>
      <w:r w:rsidRPr="007B71AC">
        <w:rPr>
          <w:rFonts w:ascii="Palatino Linotype" w:hAnsi="Palatino Linotype" w:cs="Arial"/>
          <w:i/>
          <w:color w:val="000000" w:themeColor="text1"/>
          <w:sz w:val="22"/>
        </w:rPr>
        <w:t>Goyzueta</w:t>
      </w:r>
      <w:proofErr w:type="spellEnd"/>
      <w:r w:rsidRPr="007B71AC">
        <w:rPr>
          <w:rFonts w:ascii="Palatino Linotype" w:hAnsi="Palatino Linotype" w:cs="Arial"/>
          <w:i/>
          <w:color w:val="000000" w:themeColor="text1"/>
          <w:sz w:val="22"/>
        </w:rPr>
        <w:t>. Secretario: Gonzalo Carrera Molina.</w:t>
      </w:r>
    </w:p>
    <w:p w14:paraId="4D7346A0" w14:textId="77777777" w:rsidR="00FB7387" w:rsidRPr="007B71AC" w:rsidRDefault="00FB7387" w:rsidP="00837B55">
      <w:pPr>
        <w:spacing w:line="360" w:lineRule="auto"/>
        <w:ind w:left="567" w:right="618"/>
        <w:contextualSpacing/>
        <w:jc w:val="both"/>
        <w:rPr>
          <w:rFonts w:ascii="Palatino Linotype" w:hAnsi="Palatino Linotype" w:cs="Arial"/>
          <w:i/>
          <w:color w:val="000000" w:themeColor="text1"/>
          <w:sz w:val="22"/>
        </w:rPr>
      </w:pPr>
      <w:r w:rsidRPr="007B71AC">
        <w:rPr>
          <w:rFonts w:ascii="Palatino Linotype" w:hAnsi="Palatino Linotype" w:cs="Arial"/>
          <w:i/>
          <w:color w:val="000000" w:themeColor="text1"/>
          <w:sz w:val="22"/>
        </w:rPr>
        <w:t xml:space="preserve">Amparo directo 7/96. Pedro Vicente López Miro. 21 de febrero de 1996. Unanimidad de votos. Ponente: María Eugenia Estela Martínez Cardiel. Secretario: Enrique </w:t>
      </w:r>
      <w:proofErr w:type="spellStart"/>
      <w:r w:rsidRPr="007B71AC">
        <w:rPr>
          <w:rFonts w:ascii="Palatino Linotype" w:hAnsi="Palatino Linotype" w:cs="Arial"/>
          <w:i/>
          <w:color w:val="000000" w:themeColor="text1"/>
          <w:sz w:val="22"/>
        </w:rPr>
        <w:t>Baigts</w:t>
      </w:r>
      <w:proofErr w:type="spellEnd"/>
      <w:r w:rsidRPr="007B71AC">
        <w:rPr>
          <w:rFonts w:ascii="Palatino Linotype" w:hAnsi="Palatino Linotype" w:cs="Arial"/>
          <w:i/>
          <w:color w:val="000000" w:themeColor="text1"/>
          <w:sz w:val="22"/>
        </w:rPr>
        <w:t xml:space="preserve"> Muñoz.</w:t>
      </w:r>
      <w:r w:rsidRPr="007B71AC">
        <w:rPr>
          <w:rFonts w:ascii="Palatino Linotype" w:hAnsi="Palatino Linotype" w:cs="Arial"/>
          <w:i/>
          <w:color w:val="000000" w:themeColor="text1"/>
          <w:sz w:val="22"/>
          <w:vertAlign w:val="superscript"/>
        </w:rPr>
        <w:footnoteReference w:id="12"/>
      </w:r>
    </w:p>
    <w:p w14:paraId="5A6933E0" w14:textId="77777777" w:rsidR="00FB7387" w:rsidRPr="00CD7B66" w:rsidRDefault="00FB7387" w:rsidP="00837B55">
      <w:pPr>
        <w:spacing w:line="360" w:lineRule="auto"/>
        <w:ind w:left="567"/>
        <w:contextualSpacing/>
        <w:jc w:val="both"/>
        <w:rPr>
          <w:rFonts w:ascii="Palatino Linotype" w:hAnsi="Palatino Linotype" w:cs="Arial"/>
          <w:color w:val="000000" w:themeColor="text1"/>
          <w:lang w:val="es-ES"/>
        </w:rPr>
      </w:pPr>
    </w:p>
    <w:p w14:paraId="10F80AB8" w14:textId="77777777" w:rsidR="00FB7387" w:rsidRPr="00CD7B66" w:rsidRDefault="00FB7387" w:rsidP="00837B55">
      <w:pPr>
        <w:numPr>
          <w:ilvl w:val="0"/>
          <w:numId w:val="4"/>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CD7B66">
        <w:rPr>
          <w:rFonts w:ascii="Palatino Linotype" w:eastAsia="Times New Roman" w:hAnsi="Palatino Linotype" w:cs="Arial"/>
          <w:color w:val="000000" w:themeColor="text1"/>
          <w:lang w:eastAsia="es-MX"/>
        </w:rPr>
        <w:t xml:space="preserve">Así, en un acto de autoridad se cumple con la debida fundamentación cuando se cita el precepto legal aplicable al caso concreto y la debida motivación cuando se </w:t>
      </w:r>
      <w:r w:rsidRPr="00CD7B66">
        <w:rPr>
          <w:rFonts w:ascii="Palatino Linotype" w:eastAsia="Times New Roman" w:hAnsi="Palatino Linotype" w:cs="Arial"/>
          <w:color w:val="000000" w:themeColor="text1"/>
          <w:lang w:eastAsia="es-MX"/>
        </w:rPr>
        <w:lastRenderedPageBreak/>
        <w:t>expresan las razones, motivos o circunstancias que tomó en cuenta la autoridad para adecuar el hecho a los fundamentos de derecho.</w:t>
      </w:r>
    </w:p>
    <w:p w14:paraId="16BFEF5E" w14:textId="77777777" w:rsidR="00FB7387" w:rsidRPr="00CD7B66" w:rsidRDefault="00FB7387" w:rsidP="00837B55">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5C4E974E" w14:textId="77777777" w:rsidR="00FB7387" w:rsidRPr="00CD7B66" w:rsidRDefault="00FB7387" w:rsidP="00837B55">
      <w:pPr>
        <w:numPr>
          <w:ilvl w:val="0"/>
          <w:numId w:val="4"/>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CD7B66">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E0F60FA" w14:textId="77777777" w:rsidR="00FB7387" w:rsidRPr="00CD7B66" w:rsidRDefault="00FB7387" w:rsidP="00837B55">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3F084843" w14:textId="77777777" w:rsidR="00FB7387" w:rsidRPr="00CD7B66" w:rsidRDefault="00FB7387" w:rsidP="00837B55">
      <w:pPr>
        <w:numPr>
          <w:ilvl w:val="0"/>
          <w:numId w:val="4"/>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CD7B66">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3BC90C54" w14:textId="77777777" w:rsidR="00FB7387" w:rsidRPr="00CD7B66" w:rsidRDefault="00FB7387" w:rsidP="00837B55">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2AEAD220" w14:textId="77777777" w:rsidR="00FB7387" w:rsidRPr="00CD7B66" w:rsidRDefault="00FB7387" w:rsidP="00837B55">
      <w:pPr>
        <w:numPr>
          <w:ilvl w:val="0"/>
          <w:numId w:val="4"/>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CD7B66">
        <w:rPr>
          <w:rFonts w:ascii="Palatino Linotype" w:eastAsia="Times New Roman" w:hAnsi="Palatino Linotype" w:cs="Arial"/>
          <w:color w:val="000000" w:themeColor="text1"/>
          <w:lang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CD7B66">
        <w:rPr>
          <w:rFonts w:ascii="Palatino Linotype" w:hAnsi="Palatino Linotype"/>
          <w:color w:val="000000" w:themeColor="text1"/>
        </w:rPr>
        <w:t xml:space="preserve"> </w:t>
      </w:r>
      <w:r w:rsidRPr="00CD7B66">
        <w:rPr>
          <w:rFonts w:ascii="Palatino Linotype" w:eastAsia="Times New Roman" w:hAnsi="Palatino Linotype" w:cs="Arial"/>
          <w:color w:val="000000" w:themeColor="text1"/>
          <w:lang w:eastAsia="es-MX"/>
        </w:rPr>
        <w:t>datos personales</w:t>
      </w:r>
      <w:r w:rsidRPr="00CD7B66">
        <w:rPr>
          <w:rFonts w:ascii="Palatino Linotype" w:eastAsia="Times New Roman" w:hAnsi="Palatino Linotype" w:cs="Arial"/>
          <w:color w:val="000000" w:themeColor="text1"/>
          <w:vertAlign w:val="superscript"/>
          <w:lang w:eastAsia="es-MX"/>
        </w:rPr>
        <w:footnoteReference w:id="13"/>
      </w:r>
      <w:r w:rsidRPr="00CD7B66">
        <w:rPr>
          <w:rFonts w:ascii="Palatino Linotype" w:eastAsia="Times New Roman" w:hAnsi="Palatino Linotype" w:cs="Arial"/>
          <w:color w:val="000000" w:themeColor="text1"/>
          <w:lang w:eastAsia="es-MX"/>
        </w:rPr>
        <w:t xml:space="preserve"> del servidor público que no tienen ninguna injerencia en el tema de la transparencia </w:t>
      </w:r>
      <w:r w:rsidRPr="00CD7B66">
        <w:rPr>
          <w:rFonts w:ascii="Palatino Linotype" w:eastAsia="Times New Roman" w:hAnsi="Palatino Linotype" w:cs="Arial"/>
          <w:color w:val="000000" w:themeColor="text1"/>
          <w:lang w:eastAsia="es-MX"/>
        </w:rPr>
        <w:lastRenderedPageBreak/>
        <w:t xml:space="preserve">y la rendición de cuentas,  por ejemplo, </w:t>
      </w:r>
      <w:r w:rsidRPr="00CD7B66">
        <w:rPr>
          <w:rFonts w:ascii="Palatino Linotype" w:eastAsia="Calibri" w:hAnsi="Palatino Linotype" w:cs="Arial"/>
          <w:color w:val="000000" w:themeColor="text1"/>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0D8BE6C7" w14:textId="77777777" w:rsidR="00FB7387" w:rsidRPr="00CD7B66" w:rsidRDefault="00FB7387" w:rsidP="00837B55">
      <w:pPr>
        <w:shd w:val="clear" w:color="auto" w:fill="FFFFFF"/>
        <w:spacing w:line="360" w:lineRule="auto"/>
        <w:contextualSpacing/>
        <w:jc w:val="both"/>
        <w:rPr>
          <w:rFonts w:ascii="Palatino Linotype" w:eastAsia="Calibri" w:hAnsi="Palatino Linotype" w:cs="Arial"/>
          <w:color w:val="000000" w:themeColor="text1"/>
          <w:lang w:val="es-ES" w:eastAsia="es-MX"/>
        </w:rPr>
      </w:pPr>
    </w:p>
    <w:p w14:paraId="4B2108E7" w14:textId="77777777" w:rsidR="00FB7387" w:rsidRPr="00CD7B66" w:rsidRDefault="00FB7387" w:rsidP="00837B55">
      <w:pPr>
        <w:numPr>
          <w:ilvl w:val="0"/>
          <w:numId w:val="4"/>
        </w:numPr>
        <w:shd w:val="clear" w:color="auto" w:fill="FFFFFF"/>
        <w:spacing w:line="360" w:lineRule="auto"/>
        <w:ind w:left="0" w:firstLine="0"/>
        <w:contextualSpacing/>
        <w:jc w:val="both"/>
        <w:rPr>
          <w:rFonts w:ascii="Palatino Linotype" w:eastAsia="Calibri" w:hAnsi="Palatino Linotype" w:cs="Arial"/>
          <w:color w:val="000000" w:themeColor="text1"/>
          <w:lang w:val="es-ES" w:eastAsia="es-MX"/>
        </w:rPr>
      </w:pPr>
      <w:r w:rsidRPr="00CD7B66">
        <w:rPr>
          <w:rFonts w:ascii="Palatino Linotype" w:eastAsia="Calibri" w:hAnsi="Palatino Linotype" w:cs="Arial"/>
          <w:color w:val="000000" w:themeColor="text1"/>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4D5F70FD" w14:textId="77777777" w:rsidR="00FB7387" w:rsidRPr="00CD7B66" w:rsidRDefault="00FB7387" w:rsidP="00837B55">
      <w:pPr>
        <w:spacing w:line="360" w:lineRule="auto"/>
        <w:contextualSpacing/>
        <w:jc w:val="both"/>
        <w:rPr>
          <w:rFonts w:ascii="Palatino Linotype" w:hAnsi="Palatino Linotype" w:cs="Arial"/>
          <w:color w:val="000000" w:themeColor="text1"/>
        </w:rPr>
      </w:pPr>
    </w:p>
    <w:p w14:paraId="617E8967" w14:textId="03751647" w:rsidR="00FB7387" w:rsidRPr="00CD7B66" w:rsidRDefault="0014236C" w:rsidP="00837B55">
      <w:pPr>
        <w:keepNext/>
        <w:keepLines/>
        <w:pBdr>
          <w:top w:val="nil"/>
          <w:left w:val="nil"/>
          <w:bottom w:val="nil"/>
          <w:right w:val="nil"/>
          <w:between w:val="nil"/>
          <w:bar w:val="nil"/>
        </w:pBdr>
        <w:spacing w:line="360" w:lineRule="auto"/>
        <w:jc w:val="both"/>
        <w:outlineLvl w:val="1"/>
        <w:rPr>
          <w:rFonts w:ascii="Palatino Linotype" w:eastAsiaTheme="majorEastAsia" w:hAnsi="Palatino Linotype" w:cstheme="majorBidi"/>
          <w:b/>
          <w:color w:val="000000" w:themeColor="text1"/>
          <w:lang w:val="es-MX" w:eastAsia="en-US"/>
        </w:rPr>
      </w:pPr>
      <w:bookmarkStart w:id="105" w:name="_Toc485631706"/>
      <w:bookmarkStart w:id="106" w:name="_Toc500756716"/>
      <w:bookmarkStart w:id="107" w:name="_Toc536691784"/>
      <w:r w:rsidRPr="00CD7B66">
        <w:rPr>
          <w:rFonts w:ascii="Palatino Linotype" w:eastAsiaTheme="majorEastAsia" w:hAnsi="Palatino Linotype" w:cstheme="majorBidi"/>
          <w:b/>
          <w:color w:val="000000" w:themeColor="text1"/>
          <w:lang w:val="es-MX" w:eastAsia="en-US"/>
        </w:rPr>
        <w:t xml:space="preserve">III. </w:t>
      </w:r>
      <w:r w:rsidR="00FB7387" w:rsidRPr="00CD7B66">
        <w:rPr>
          <w:rFonts w:ascii="Palatino Linotype" w:eastAsiaTheme="majorEastAsia" w:hAnsi="Palatino Linotype" w:cstheme="majorBidi"/>
          <w:b/>
          <w:color w:val="000000" w:themeColor="text1"/>
          <w:lang w:val="es-MX" w:eastAsia="en-US"/>
        </w:rPr>
        <w:t>Condiciones especiales de la clasificación de la información como reservada</w:t>
      </w:r>
      <w:bookmarkEnd w:id="105"/>
      <w:bookmarkEnd w:id="106"/>
      <w:bookmarkEnd w:id="107"/>
      <w:r w:rsidR="00FB7387" w:rsidRPr="00CD7B66">
        <w:rPr>
          <w:rFonts w:ascii="Palatino Linotype" w:eastAsiaTheme="majorEastAsia" w:hAnsi="Palatino Linotype" w:cstheme="majorBidi"/>
          <w:b/>
          <w:color w:val="000000" w:themeColor="text1"/>
          <w:lang w:val="es-MX" w:eastAsia="en-US"/>
        </w:rPr>
        <w:t xml:space="preserve"> </w:t>
      </w:r>
    </w:p>
    <w:p w14:paraId="4E6A190C" w14:textId="77777777" w:rsidR="00FB7387" w:rsidRPr="00CD7B66" w:rsidRDefault="00FB7387" w:rsidP="00837B55">
      <w:pPr>
        <w:spacing w:line="360" w:lineRule="auto"/>
        <w:contextualSpacing/>
        <w:jc w:val="both"/>
        <w:rPr>
          <w:rFonts w:ascii="Palatino Linotype" w:hAnsi="Palatino Linotype" w:cs="Arial"/>
          <w:b/>
          <w:color w:val="000000" w:themeColor="text1"/>
        </w:rPr>
      </w:pPr>
    </w:p>
    <w:p w14:paraId="574FB906" w14:textId="77777777" w:rsidR="00FB7387" w:rsidRPr="00CD7B66" w:rsidRDefault="00FB7387" w:rsidP="00837B55">
      <w:pPr>
        <w:keepNext/>
        <w:keepLines/>
        <w:numPr>
          <w:ilvl w:val="0"/>
          <w:numId w:val="38"/>
        </w:numPr>
        <w:pBdr>
          <w:top w:val="nil"/>
          <w:left w:val="nil"/>
          <w:bottom w:val="nil"/>
          <w:right w:val="nil"/>
          <w:between w:val="nil"/>
          <w:bar w:val="nil"/>
        </w:pBdr>
        <w:spacing w:line="360" w:lineRule="auto"/>
        <w:ind w:left="0" w:firstLine="0"/>
        <w:outlineLvl w:val="2"/>
        <w:rPr>
          <w:rFonts w:ascii="Palatino Linotype" w:eastAsiaTheme="majorEastAsia" w:hAnsi="Palatino Linotype" w:cstheme="majorBidi"/>
          <w:b/>
          <w:color w:val="000000" w:themeColor="text1"/>
        </w:rPr>
      </w:pPr>
      <w:bookmarkStart w:id="108" w:name="_Toc485631707"/>
      <w:bookmarkStart w:id="109" w:name="_Toc500756717"/>
      <w:bookmarkStart w:id="110" w:name="_Toc536691785"/>
      <w:r w:rsidRPr="00CD7B66">
        <w:rPr>
          <w:rFonts w:ascii="Palatino Linotype" w:eastAsiaTheme="majorEastAsia" w:hAnsi="Palatino Linotype" w:cstheme="majorBidi"/>
          <w:b/>
          <w:color w:val="000000" w:themeColor="text1"/>
        </w:rPr>
        <w:t>La fundamentación específica.</w:t>
      </w:r>
      <w:bookmarkEnd w:id="108"/>
      <w:bookmarkEnd w:id="109"/>
      <w:bookmarkEnd w:id="110"/>
    </w:p>
    <w:p w14:paraId="287A08F4" w14:textId="77777777" w:rsidR="00FB7387" w:rsidRPr="00CD7B66" w:rsidRDefault="00FB7387" w:rsidP="00837B55">
      <w:pPr>
        <w:spacing w:line="360" w:lineRule="auto"/>
        <w:contextualSpacing/>
        <w:jc w:val="both"/>
        <w:rPr>
          <w:rFonts w:ascii="Palatino Linotype" w:hAnsi="Palatino Linotype" w:cs="Arial"/>
          <w:color w:val="000000" w:themeColor="text1"/>
        </w:rPr>
      </w:pPr>
    </w:p>
    <w:p w14:paraId="6CB63016" w14:textId="77777777" w:rsidR="00FB7387" w:rsidRPr="00CD7B66" w:rsidRDefault="00FB7387" w:rsidP="00837B55">
      <w:pPr>
        <w:numPr>
          <w:ilvl w:val="0"/>
          <w:numId w:val="4"/>
        </w:numPr>
        <w:spacing w:line="360" w:lineRule="auto"/>
        <w:ind w:left="0" w:firstLine="0"/>
        <w:contextualSpacing/>
        <w:jc w:val="both"/>
        <w:rPr>
          <w:rFonts w:ascii="Palatino Linotype" w:hAnsi="Palatino Linotype" w:cs="Arial"/>
          <w:color w:val="000000" w:themeColor="text1"/>
        </w:rPr>
      </w:pPr>
      <w:r w:rsidRPr="00CD7B66">
        <w:rPr>
          <w:rFonts w:ascii="Palatino Linotype" w:hAnsi="Palatino Linotype" w:cs="Arial"/>
          <w:color w:val="000000" w:themeColor="text1"/>
        </w:rPr>
        <w:t xml:space="preserve">Más aún, los artículos 128 segundo párrafo y 103 segundo párrafo de las leyes estatal y general, respectivamente, señalan que, en el caso de la información reservada, se debe de señalar las razones, motivos o circunstancias especiales que </w:t>
      </w:r>
      <w:r w:rsidRPr="00CD7B66">
        <w:rPr>
          <w:rFonts w:ascii="Palatino Linotype" w:hAnsi="Palatino Linotype" w:cs="Arial"/>
          <w:color w:val="000000" w:themeColor="text1"/>
        </w:rPr>
        <w:lastRenderedPageBreak/>
        <w:t xml:space="preserve">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CD7B66">
        <w:rPr>
          <w:rFonts w:ascii="Palatino Linotype" w:hAnsi="Palatino Linotype" w:cs="Arial"/>
          <w:color w:val="000000" w:themeColor="text1"/>
        </w:rPr>
        <w:t>autoreferencial</w:t>
      </w:r>
      <w:proofErr w:type="spellEnd"/>
      <w:r w:rsidRPr="00CD7B66">
        <w:rPr>
          <w:rFonts w:ascii="Palatino Linotype" w:hAnsi="Palatino Linotype" w:cs="Arial"/>
          <w:color w:val="000000" w:themeColor="text1"/>
        </w:rPr>
        <w:t xml:space="preserve"> en el que primero se dice algo, después se dice lo mismo y al final exactamente lo mismo, cambiando sólo el orden de las palabras.</w:t>
      </w:r>
    </w:p>
    <w:p w14:paraId="245FA5B8" w14:textId="77777777" w:rsidR="00FB7387" w:rsidRPr="00CD7B66" w:rsidRDefault="00FB7387" w:rsidP="00837B55">
      <w:pPr>
        <w:spacing w:line="360" w:lineRule="auto"/>
        <w:contextualSpacing/>
        <w:jc w:val="both"/>
        <w:rPr>
          <w:rFonts w:ascii="Palatino Linotype" w:hAnsi="Palatino Linotype" w:cs="Arial"/>
          <w:b/>
          <w:color w:val="000000" w:themeColor="text1"/>
        </w:rPr>
      </w:pPr>
    </w:p>
    <w:p w14:paraId="046542B6" w14:textId="77777777" w:rsidR="00FB7387" w:rsidRPr="00CD7B66" w:rsidRDefault="00FB7387" w:rsidP="00837B55">
      <w:pPr>
        <w:keepNext/>
        <w:keepLines/>
        <w:numPr>
          <w:ilvl w:val="0"/>
          <w:numId w:val="38"/>
        </w:numPr>
        <w:pBdr>
          <w:top w:val="nil"/>
          <w:left w:val="nil"/>
          <w:bottom w:val="nil"/>
          <w:right w:val="nil"/>
          <w:between w:val="nil"/>
          <w:bar w:val="nil"/>
        </w:pBdr>
        <w:spacing w:line="360" w:lineRule="auto"/>
        <w:ind w:left="0" w:firstLine="0"/>
        <w:outlineLvl w:val="2"/>
        <w:rPr>
          <w:rFonts w:ascii="Palatino Linotype" w:eastAsiaTheme="majorEastAsia" w:hAnsi="Palatino Linotype" w:cstheme="majorBidi"/>
          <w:b/>
          <w:color w:val="000000" w:themeColor="text1"/>
        </w:rPr>
      </w:pPr>
      <w:bookmarkStart w:id="111" w:name="_Toc485631708"/>
      <w:bookmarkStart w:id="112" w:name="_Toc500756718"/>
      <w:bookmarkStart w:id="113" w:name="_Toc536691786"/>
      <w:r w:rsidRPr="00CD7B66">
        <w:rPr>
          <w:rFonts w:ascii="Palatino Linotype" w:eastAsiaTheme="majorEastAsia" w:hAnsi="Palatino Linotype" w:cstheme="majorBidi"/>
          <w:b/>
          <w:color w:val="000000" w:themeColor="text1"/>
        </w:rPr>
        <w:t>La prueba de daño.</w:t>
      </w:r>
      <w:bookmarkEnd w:id="111"/>
      <w:bookmarkEnd w:id="112"/>
      <w:bookmarkEnd w:id="113"/>
    </w:p>
    <w:p w14:paraId="3BBD02CE" w14:textId="77777777" w:rsidR="00FB7387" w:rsidRPr="00CD7B66" w:rsidRDefault="00FB7387" w:rsidP="00837B55">
      <w:pPr>
        <w:spacing w:line="360" w:lineRule="auto"/>
        <w:contextualSpacing/>
        <w:jc w:val="both"/>
        <w:rPr>
          <w:rFonts w:ascii="Palatino Linotype" w:hAnsi="Palatino Linotype"/>
          <w:color w:val="000000" w:themeColor="text1"/>
        </w:rPr>
      </w:pPr>
    </w:p>
    <w:p w14:paraId="5D2165A3" w14:textId="77777777" w:rsidR="00FB7387" w:rsidRPr="00CD7B66" w:rsidRDefault="00FB7387" w:rsidP="00837B55">
      <w:pPr>
        <w:numPr>
          <w:ilvl w:val="0"/>
          <w:numId w:val="4"/>
        </w:numPr>
        <w:spacing w:line="360" w:lineRule="auto"/>
        <w:ind w:left="0" w:firstLine="0"/>
        <w:contextualSpacing/>
        <w:jc w:val="both"/>
        <w:rPr>
          <w:rFonts w:ascii="Palatino Linotype" w:hAnsi="Palatino Linotype"/>
          <w:color w:val="000000" w:themeColor="text1"/>
        </w:rPr>
      </w:pPr>
      <w:r w:rsidRPr="00CD7B66">
        <w:rPr>
          <w:rFonts w:ascii="Palatino Linotype" w:hAnsi="Palatino Linotype"/>
          <w:color w:val="000000" w:themeColor="text1"/>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6544FF05" w14:textId="77777777" w:rsidR="00FB7387" w:rsidRPr="00CD7B66" w:rsidRDefault="00FB7387" w:rsidP="00837B55">
      <w:pPr>
        <w:spacing w:line="360" w:lineRule="auto"/>
        <w:contextualSpacing/>
        <w:jc w:val="both"/>
        <w:rPr>
          <w:rFonts w:ascii="Palatino Linotype" w:hAnsi="Palatino Linotype"/>
          <w:color w:val="000000" w:themeColor="text1"/>
        </w:rPr>
      </w:pPr>
    </w:p>
    <w:p w14:paraId="22F856BC" w14:textId="77777777" w:rsidR="00FB7387" w:rsidRPr="00CD7B66" w:rsidRDefault="00FB7387" w:rsidP="00837B55">
      <w:pPr>
        <w:numPr>
          <w:ilvl w:val="0"/>
          <w:numId w:val="4"/>
        </w:numPr>
        <w:spacing w:line="360" w:lineRule="auto"/>
        <w:ind w:left="0" w:firstLine="0"/>
        <w:contextualSpacing/>
        <w:jc w:val="both"/>
        <w:rPr>
          <w:rFonts w:ascii="Palatino Linotype" w:hAnsi="Palatino Linotype"/>
          <w:color w:val="000000" w:themeColor="text1"/>
        </w:rPr>
      </w:pPr>
      <w:r w:rsidRPr="00CD7B66">
        <w:rPr>
          <w:rFonts w:ascii="Palatino Linotype" w:hAnsi="Palatino Linotype"/>
          <w:color w:val="000000" w:themeColor="text1"/>
        </w:rPr>
        <w:lastRenderedPageBreak/>
        <w:t>Para aplicar la prueba de daño, se deberán de precisar la razones objetivas por las que la apertura genera una afectación, acreditando que:</w:t>
      </w:r>
    </w:p>
    <w:p w14:paraId="64C26F96" w14:textId="77777777" w:rsidR="000C2FEB" w:rsidRPr="007B71AC" w:rsidRDefault="000C2FEB" w:rsidP="00837B55">
      <w:pPr>
        <w:spacing w:line="360" w:lineRule="auto"/>
        <w:contextualSpacing/>
        <w:jc w:val="both"/>
        <w:rPr>
          <w:rFonts w:ascii="Palatino Linotype" w:hAnsi="Palatino Linotype"/>
          <w:color w:val="000000" w:themeColor="text1"/>
          <w:sz w:val="22"/>
        </w:rPr>
      </w:pPr>
    </w:p>
    <w:p w14:paraId="2C241DB3" w14:textId="77777777" w:rsidR="00FB7387" w:rsidRPr="007B71AC" w:rsidRDefault="00FB7387" w:rsidP="00837B55">
      <w:pPr>
        <w:widowControl w:val="0"/>
        <w:autoSpaceDE w:val="0"/>
        <w:autoSpaceDN w:val="0"/>
        <w:adjustRightInd w:val="0"/>
        <w:spacing w:line="360" w:lineRule="auto"/>
        <w:ind w:left="567" w:right="616"/>
        <w:jc w:val="both"/>
        <w:rPr>
          <w:rFonts w:ascii="Palatino Linotype" w:hAnsi="Palatino Linotype" w:cs="Times"/>
          <w:i/>
          <w:color w:val="000000" w:themeColor="text1"/>
          <w:sz w:val="22"/>
        </w:rPr>
      </w:pPr>
      <w:r w:rsidRPr="007B71AC">
        <w:rPr>
          <w:rFonts w:ascii="Palatino Linotype" w:hAnsi="Palatino Linotype" w:cs="Bookman Old Style"/>
          <w:bCs/>
          <w:i/>
          <w:color w:val="000000" w:themeColor="text1"/>
          <w:sz w:val="22"/>
        </w:rPr>
        <w:t xml:space="preserve">I. </w:t>
      </w:r>
      <w:r w:rsidRPr="007B71AC">
        <w:rPr>
          <w:rFonts w:ascii="Palatino Linotype" w:hAnsi="Palatino Linotype" w:cs="Bookman Old Style"/>
          <w:i/>
          <w:color w:val="000000" w:themeColor="text1"/>
          <w:sz w:val="22"/>
        </w:rPr>
        <w:t xml:space="preserve">La divulgación de la información representa un riesgo real, demostrable e identificable del perjuicio significativo al interés público o a la seguridad pública; </w:t>
      </w:r>
    </w:p>
    <w:p w14:paraId="009426BC" w14:textId="77777777" w:rsidR="00FB7387" w:rsidRPr="007B71AC" w:rsidRDefault="00FB7387" w:rsidP="00837B55">
      <w:pPr>
        <w:widowControl w:val="0"/>
        <w:autoSpaceDE w:val="0"/>
        <w:autoSpaceDN w:val="0"/>
        <w:adjustRightInd w:val="0"/>
        <w:spacing w:line="360" w:lineRule="auto"/>
        <w:ind w:left="567" w:right="616"/>
        <w:jc w:val="both"/>
        <w:rPr>
          <w:rFonts w:ascii="Palatino Linotype" w:hAnsi="Palatino Linotype" w:cs="Times"/>
          <w:i/>
          <w:color w:val="000000" w:themeColor="text1"/>
          <w:sz w:val="22"/>
        </w:rPr>
      </w:pPr>
      <w:r w:rsidRPr="007B71AC">
        <w:rPr>
          <w:rFonts w:ascii="Palatino Linotype" w:hAnsi="Palatino Linotype" w:cs="Bookman Old Style"/>
          <w:bCs/>
          <w:i/>
          <w:color w:val="000000" w:themeColor="text1"/>
          <w:sz w:val="22"/>
        </w:rPr>
        <w:t xml:space="preserve">II. </w:t>
      </w:r>
      <w:r w:rsidRPr="007B71AC">
        <w:rPr>
          <w:rFonts w:ascii="Palatino Linotype" w:hAnsi="Palatino Linotype" w:cs="Bookman Old Style"/>
          <w:i/>
          <w:color w:val="000000" w:themeColor="text1"/>
          <w:sz w:val="22"/>
        </w:rPr>
        <w:t xml:space="preserve">El riesgo de perjuicio que supondría la divulgación supera el interés público general de que se difunda; y </w:t>
      </w:r>
    </w:p>
    <w:p w14:paraId="7DBC0A48" w14:textId="31E354E8" w:rsidR="000C2FEB" w:rsidRPr="007B71AC" w:rsidRDefault="00FB7387" w:rsidP="00837B55">
      <w:pPr>
        <w:widowControl w:val="0"/>
        <w:autoSpaceDE w:val="0"/>
        <w:autoSpaceDN w:val="0"/>
        <w:adjustRightInd w:val="0"/>
        <w:spacing w:line="360" w:lineRule="auto"/>
        <w:ind w:left="567" w:right="616"/>
        <w:jc w:val="both"/>
        <w:rPr>
          <w:rFonts w:ascii="Palatino Linotype" w:hAnsi="Palatino Linotype" w:cs="Bookman Old Style"/>
          <w:i/>
          <w:color w:val="000000" w:themeColor="text1"/>
          <w:sz w:val="22"/>
        </w:rPr>
      </w:pPr>
      <w:r w:rsidRPr="007B71AC">
        <w:rPr>
          <w:rFonts w:ascii="Palatino Linotype" w:hAnsi="Palatino Linotype" w:cs="Bookman Old Style"/>
          <w:bCs/>
          <w:i/>
          <w:color w:val="000000" w:themeColor="text1"/>
          <w:sz w:val="22"/>
        </w:rPr>
        <w:t xml:space="preserve">III. </w:t>
      </w:r>
      <w:r w:rsidRPr="007B71AC">
        <w:rPr>
          <w:rFonts w:ascii="Palatino Linotype" w:hAnsi="Palatino Linotype" w:cs="Bookman Old Style"/>
          <w:i/>
          <w:color w:val="000000" w:themeColor="text1"/>
          <w:sz w:val="22"/>
        </w:rPr>
        <w:t xml:space="preserve">La limitación se adecua al principio de proporcionalidad y representa el medio menos restrictivo disponible para evitar el perjuicio. </w:t>
      </w:r>
    </w:p>
    <w:p w14:paraId="5D777A35" w14:textId="77777777" w:rsidR="007B71AC" w:rsidRPr="00CD7B66" w:rsidRDefault="007B71AC" w:rsidP="00837B55">
      <w:pPr>
        <w:widowControl w:val="0"/>
        <w:autoSpaceDE w:val="0"/>
        <w:autoSpaceDN w:val="0"/>
        <w:adjustRightInd w:val="0"/>
        <w:spacing w:line="360" w:lineRule="auto"/>
        <w:ind w:left="567" w:right="616"/>
        <w:jc w:val="both"/>
        <w:rPr>
          <w:rFonts w:ascii="Palatino Linotype" w:hAnsi="Palatino Linotype" w:cs="Times"/>
          <w:i/>
          <w:color w:val="000000" w:themeColor="text1"/>
        </w:rPr>
      </w:pPr>
    </w:p>
    <w:p w14:paraId="56EA7B71" w14:textId="77777777" w:rsidR="00FB7387" w:rsidRPr="007B71AC" w:rsidRDefault="00FB7387" w:rsidP="00837B55">
      <w:pPr>
        <w:numPr>
          <w:ilvl w:val="0"/>
          <w:numId w:val="4"/>
        </w:numPr>
        <w:shd w:val="clear" w:color="auto" w:fill="FFFFFF"/>
        <w:suppressAutoHyphens/>
        <w:spacing w:line="360" w:lineRule="auto"/>
        <w:ind w:left="0" w:firstLine="0"/>
        <w:jc w:val="both"/>
        <w:textAlignment w:val="baseline"/>
        <w:rPr>
          <w:rFonts w:ascii="Palatino Linotype" w:eastAsiaTheme="minorHAnsi" w:hAnsi="Palatino Linotype" w:cs="Times New Roman"/>
          <w:color w:val="000000" w:themeColor="text1"/>
          <w:lang w:eastAsia="es-ES_tradnl"/>
        </w:rPr>
      </w:pPr>
      <w:r w:rsidRPr="00CD7B66">
        <w:rPr>
          <w:rFonts w:ascii="Palatino Linotype" w:eastAsiaTheme="minorHAnsi" w:hAnsi="Palatino Linotype" w:cs="Times New Roman"/>
          <w:color w:val="000000" w:themeColor="text1"/>
          <w:lang w:eastAsia="es-ES_tradnl"/>
        </w:rPr>
        <w:t>Sobre el primer supuesto consideremos que según el diccionario del español jurídico, por riesgo podemos entender “la contingencia o proximidad de un daño”,</w:t>
      </w:r>
      <w:r w:rsidRPr="00CD7B66">
        <w:rPr>
          <w:rFonts w:ascii="Palatino Linotype" w:eastAsiaTheme="minorHAnsi" w:hAnsi="Palatino Linotype" w:cs="Times New Roman"/>
          <w:color w:val="000000" w:themeColor="text1"/>
          <w:vertAlign w:val="superscript"/>
          <w:lang w:eastAsia="es-ES_tradnl"/>
        </w:rPr>
        <w:footnoteReference w:id="14"/>
      </w:r>
      <w:r w:rsidRPr="00CD7B66">
        <w:rPr>
          <w:rFonts w:ascii="Palatino Linotype" w:eastAsiaTheme="minorHAnsi" w:hAnsi="Palatino Linotype" w:cs="Times New Roman"/>
          <w:color w:val="000000" w:themeColor="text1"/>
          <w:lang w:eastAsia="es-ES_tradnl"/>
        </w:rPr>
        <w:t xml:space="preserve"> mientras que el daño es considerado como un “perjuicio o lesión”</w:t>
      </w:r>
      <w:r w:rsidRPr="00CD7B66">
        <w:rPr>
          <w:rFonts w:ascii="Palatino Linotype" w:eastAsiaTheme="minorHAnsi" w:hAnsi="Palatino Linotype" w:cs="Times New Roman"/>
          <w:color w:val="000000" w:themeColor="text1"/>
          <w:vertAlign w:val="superscript"/>
          <w:lang w:eastAsia="es-ES_tradnl"/>
        </w:rPr>
        <w:footnoteReference w:id="15"/>
      </w:r>
      <w:r w:rsidRPr="00CD7B66">
        <w:rPr>
          <w:rFonts w:ascii="Palatino Linotype" w:eastAsiaTheme="minorHAnsi" w:hAnsi="Palatino Linotype" w:cs="Times New Roman"/>
          <w:color w:val="000000" w:themeColor="text1"/>
          <w:lang w:eastAsia="es-ES_tradnl"/>
        </w:rPr>
        <w:t>, mientras que según el Diccionario de la Lengua Española, lo real es</w:t>
      </w:r>
      <w:r w:rsidRPr="00CD7B66">
        <w:rPr>
          <w:rFonts w:ascii="Palatino Linotype" w:eastAsia="Arial Unicode MS" w:hAnsi="Palatino Linotype" w:cs="Arial Unicode MS"/>
          <w:color w:val="000000" w:themeColor="text1"/>
          <w:spacing w:val="4"/>
          <w:shd w:val="clear" w:color="auto" w:fill="FFFFFF"/>
          <w:lang w:eastAsia="es-ES_tradnl"/>
        </w:rPr>
        <w:t xml:space="preserve"> lo “</w:t>
      </w:r>
      <w:r w:rsidRPr="00CD7B66">
        <w:rPr>
          <w:rFonts w:ascii="Palatino Linotype" w:eastAsia="Times New Roman" w:hAnsi="Palatino Linotype" w:cs="Times New Roman"/>
          <w:color w:val="000000" w:themeColor="text1"/>
          <w:lang w:eastAsia="es-ES_tradnl"/>
        </w:rPr>
        <w:t>(que</w:t>
      </w:r>
      <w:r w:rsidRPr="00CD7B66">
        <w:rPr>
          <w:rFonts w:ascii="Palatino Linotype" w:eastAsia="Arial Unicode MS" w:hAnsi="Palatino Linotype" w:cs="Arial Unicode MS"/>
          <w:color w:val="000000" w:themeColor="text1"/>
          <w:spacing w:val="4"/>
          <w:shd w:val="clear" w:color="auto" w:fill="FFFFFF"/>
          <w:lang w:eastAsia="es-ES_tradnl"/>
        </w:rPr>
        <w:t xml:space="preserve"> </w:t>
      </w:r>
      <w:r w:rsidRPr="00CD7B66">
        <w:rPr>
          <w:rFonts w:ascii="Palatino Linotype" w:eastAsia="Times New Roman" w:hAnsi="Palatino Linotype" w:cs="Times New Roman"/>
          <w:color w:val="000000" w:themeColor="text1"/>
          <w:lang w:eastAsia="es-ES_tradnl"/>
        </w:rPr>
        <w:t>tiene</w:t>
      </w:r>
      <w:r w:rsidRPr="00CD7B66">
        <w:rPr>
          <w:rFonts w:ascii="Palatino Linotype" w:eastAsia="Arial Unicode MS" w:hAnsi="Palatino Linotype" w:cs="Arial Unicode MS"/>
          <w:color w:val="000000" w:themeColor="text1"/>
          <w:spacing w:val="4"/>
          <w:shd w:val="clear" w:color="auto" w:fill="FFFFFF"/>
          <w:lang w:eastAsia="es-ES_tradnl"/>
        </w:rPr>
        <w:t xml:space="preserve"> </w:t>
      </w:r>
      <w:r w:rsidRPr="00CD7B66">
        <w:rPr>
          <w:rFonts w:ascii="Palatino Linotype" w:eastAsia="Times New Roman" w:hAnsi="Palatino Linotype" w:cs="Times New Roman"/>
          <w:color w:val="000000" w:themeColor="text1"/>
          <w:lang w:eastAsia="es-ES_tradnl"/>
        </w:rPr>
        <w:t>existencia</w:t>
      </w:r>
      <w:r w:rsidRPr="00CD7B66">
        <w:rPr>
          <w:rFonts w:ascii="Palatino Linotype" w:eastAsia="Arial Unicode MS" w:hAnsi="Palatino Linotype" w:cs="Arial Unicode MS"/>
          <w:color w:val="000000" w:themeColor="text1"/>
          <w:spacing w:val="4"/>
          <w:shd w:val="clear" w:color="auto" w:fill="FFFFFF"/>
          <w:lang w:eastAsia="es-ES_tradnl"/>
        </w:rPr>
        <w:t xml:space="preserve"> </w:t>
      </w:r>
      <w:r w:rsidRPr="00CD7B66">
        <w:rPr>
          <w:rFonts w:ascii="Palatino Linotype" w:eastAsia="Times New Roman" w:hAnsi="Palatino Linotype" w:cs="Times New Roman"/>
          <w:color w:val="000000" w:themeColor="text1"/>
          <w:lang w:eastAsia="es-ES_tradnl"/>
        </w:rPr>
        <w:t>objetiva”,</w:t>
      </w:r>
      <w:r w:rsidRPr="00CD7B66">
        <w:rPr>
          <w:rFonts w:ascii="Palatino Linotype" w:eastAsia="Times New Roman" w:hAnsi="Palatino Linotype" w:cs="Times New Roman"/>
          <w:color w:val="000000" w:themeColor="text1"/>
          <w:vertAlign w:val="superscript"/>
          <w:lang w:eastAsia="es-ES_tradnl"/>
        </w:rPr>
        <w:footnoteReference w:id="16"/>
      </w:r>
      <w:r w:rsidRPr="00CD7B66">
        <w:rPr>
          <w:rFonts w:ascii="Palatino Linotype" w:eastAsia="Times New Roman" w:hAnsi="Palatino Linotype" w:cs="Times New Roman"/>
          <w:color w:val="000000" w:themeColor="text1"/>
          <w:lang w:eastAsia="es-ES_tradnl"/>
        </w:rPr>
        <w:t xml:space="preserve"> </w:t>
      </w:r>
      <w:r w:rsidRPr="00CD7B66">
        <w:rPr>
          <w:rFonts w:ascii="Palatino Linotype" w:eastAsia="Arial Unicode MS" w:hAnsi="Palatino Linotype" w:cs="Arial Unicode MS"/>
          <w:color w:val="000000" w:themeColor="text1"/>
          <w:spacing w:val="4"/>
          <w:shd w:val="clear" w:color="auto" w:fill="FFFFFF"/>
          <w:lang w:eastAsia="es-ES_tradnl"/>
        </w:rPr>
        <w:t>mientras que lo demostrables es, según la misma fuente, aquello que se puede demostrar,</w:t>
      </w:r>
      <w:r w:rsidRPr="00CD7B66">
        <w:rPr>
          <w:rFonts w:ascii="Palatino Linotype" w:eastAsia="Arial Unicode MS" w:hAnsi="Palatino Linotype" w:cs="Arial Unicode MS"/>
          <w:color w:val="000000" w:themeColor="text1"/>
          <w:spacing w:val="4"/>
          <w:shd w:val="clear" w:color="auto" w:fill="FFFFFF"/>
          <w:vertAlign w:val="superscript"/>
          <w:lang w:eastAsia="es-ES_tradnl"/>
        </w:rPr>
        <w:footnoteReference w:id="17"/>
      </w:r>
      <w:r w:rsidRPr="00CD7B66">
        <w:rPr>
          <w:rFonts w:ascii="Palatino Linotype" w:eastAsia="Arial Unicode MS" w:hAnsi="Palatino Linotype" w:cs="Arial Unicode MS"/>
          <w:color w:val="000000" w:themeColor="text1"/>
          <w:spacing w:val="4"/>
          <w:shd w:val="clear" w:color="auto" w:fill="FFFFFF"/>
          <w:lang w:eastAsia="es-ES_tradnl"/>
        </w:rPr>
        <w:t xml:space="preserve"> es decir, </w:t>
      </w:r>
      <w:r w:rsidRPr="00CD7B66">
        <w:rPr>
          <w:rFonts w:ascii="Palatino Linotype" w:eastAsiaTheme="minorHAnsi" w:hAnsi="Palatino Linotype"/>
          <w:color w:val="000000" w:themeColor="text1"/>
          <w:lang w:val="es-MX" w:eastAsia="en-US"/>
        </w:rPr>
        <w:t xml:space="preserve">“(manifestar, declarar. Probar, sirviéndose de cualquier género de demostración, </w:t>
      </w:r>
      <w:hyperlink r:id="rId25" w:anchor="6nAyKjE" w:history="1">
        <w:r w:rsidRPr="00CD7B66">
          <w:rPr>
            <w:rFonts w:ascii="Palatino Linotype" w:eastAsiaTheme="minorHAnsi" w:hAnsi="Palatino Linotype"/>
            <w:color w:val="000000" w:themeColor="text1"/>
            <w:lang w:val="es-MX" w:eastAsia="en-US"/>
          </w:rPr>
          <w:t>enseñar</w:t>
        </w:r>
      </w:hyperlink>
      <w:r w:rsidRPr="00CD7B66">
        <w:rPr>
          <w:rFonts w:ascii="Palatino Linotype" w:eastAsiaTheme="minorHAnsi" w:hAnsi="Palatino Linotype"/>
          <w:color w:val="000000" w:themeColor="text1"/>
          <w:lang w:val="es-MX" w:eastAsia="en-US"/>
        </w:rPr>
        <w:t xml:space="preserve"> mostrar o exponer algo)”.</w:t>
      </w:r>
      <w:r w:rsidRPr="00CD7B66">
        <w:rPr>
          <w:rFonts w:ascii="Palatino Linotype" w:eastAsiaTheme="minorHAnsi" w:hAnsi="Palatino Linotype"/>
          <w:color w:val="000000" w:themeColor="text1"/>
          <w:vertAlign w:val="superscript"/>
          <w:lang w:val="es-MX" w:eastAsia="en-US"/>
        </w:rPr>
        <w:footnoteReference w:id="18"/>
      </w:r>
      <w:r w:rsidRPr="00CD7B66">
        <w:rPr>
          <w:rFonts w:ascii="Palatino Linotype" w:eastAsiaTheme="minorHAnsi" w:hAnsi="Palatino Linotype"/>
          <w:color w:val="000000" w:themeColor="text1"/>
          <w:lang w:val="es-MX" w:eastAsia="en-US"/>
        </w:rPr>
        <w:t xml:space="preserve"> Mientras que </w:t>
      </w:r>
      <w:r w:rsidRPr="00CD7B66">
        <w:rPr>
          <w:rFonts w:ascii="Palatino Linotype" w:eastAsiaTheme="minorHAnsi" w:hAnsi="Palatino Linotype"/>
          <w:color w:val="000000" w:themeColor="text1"/>
          <w:lang w:val="es-MX" w:eastAsia="en-US"/>
        </w:rPr>
        <w:lastRenderedPageBreak/>
        <w:t>lo identificable es lo que puede ser identificado,</w:t>
      </w:r>
      <w:r w:rsidRPr="00CD7B66">
        <w:rPr>
          <w:rFonts w:ascii="Palatino Linotype" w:eastAsiaTheme="minorHAnsi" w:hAnsi="Palatino Linotype"/>
          <w:color w:val="000000" w:themeColor="text1"/>
          <w:vertAlign w:val="superscript"/>
          <w:lang w:val="es-MX" w:eastAsia="en-US"/>
        </w:rPr>
        <w:footnoteReference w:id="19"/>
      </w:r>
      <w:r w:rsidRPr="00CD7B66">
        <w:rPr>
          <w:rFonts w:ascii="Palatino Linotype" w:eastAsiaTheme="minorHAnsi" w:hAnsi="Palatino Linotype"/>
          <w:color w:val="000000" w:themeColor="text1"/>
          <w:lang w:val="es-MX" w:eastAsia="en-US"/>
        </w:rPr>
        <w:t xml:space="preserve"> esto es,</w:t>
      </w:r>
      <w:r w:rsidRPr="00CD7B66">
        <w:rPr>
          <w:rFonts w:ascii="Palatino Linotype" w:eastAsiaTheme="minorHAnsi" w:hAnsi="Palatino Linotype"/>
          <w:color w:val="000000" w:themeColor="text1"/>
          <w:lang w:eastAsia="es-ES_tradnl"/>
        </w:rPr>
        <w:t xml:space="preserve"> “(dar los datos necesarios para ser reconocido”.</w:t>
      </w:r>
      <w:r w:rsidRPr="00CD7B66">
        <w:rPr>
          <w:rFonts w:ascii="Palatino Linotype" w:eastAsiaTheme="minorHAnsi" w:hAnsi="Palatino Linotype"/>
          <w:color w:val="000000" w:themeColor="text1"/>
          <w:vertAlign w:val="superscript"/>
          <w:lang w:eastAsia="es-ES_tradnl"/>
        </w:rPr>
        <w:footnoteReference w:id="20"/>
      </w:r>
    </w:p>
    <w:p w14:paraId="41F38B2A" w14:textId="77777777" w:rsidR="007B71AC" w:rsidRPr="00CD7B66" w:rsidRDefault="007B71AC" w:rsidP="007B71AC">
      <w:pPr>
        <w:shd w:val="clear" w:color="auto" w:fill="FFFFFF"/>
        <w:suppressAutoHyphens/>
        <w:spacing w:line="360" w:lineRule="auto"/>
        <w:jc w:val="both"/>
        <w:textAlignment w:val="baseline"/>
        <w:rPr>
          <w:rFonts w:ascii="Palatino Linotype" w:eastAsiaTheme="minorHAnsi" w:hAnsi="Palatino Linotype" w:cs="Times New Roman"/>
          <w:color w:val="000000" w:themeColor="text1"/>
          <w:lang w:eastAsia="es-ES_tradnl"/>
        </w:rPr>
      </w:pPr>
    </w:p>
    <w:p w14:paraId="7C8E769D" w14:textId="77777777" w:rsidR="00FB7387" w:rsidRPr="00CD7B66" w:rsidRDefault="00FB7387" w:rsidP="00837B55">
      <w:pPr>
        <w:numPr>
          <w:ilvl w:val="0"/>
          <w:numId w:val="4"/>
        </w:numPr>
        <w:spacing w:line="360" w:lineRule="auto"/>
        <w:ind w:left="0" w:firstLine="0"/>
        <w:contextualSpacing/>
        <w:jc w:val="both"/>
        <w:rPr>
          <w:rFonts w:ascii="Palatino Linotype" w:hAnsi="Palatino Linotype"/>
          <w:color w:val="000000" w:themeColor="text1"/>
        </w:rPr>
      </w:pPr>
      <w:r w:rsidRPr="00CD7B66">
        <w:rPr>
          <w:rFonts w:ascii="Palatino Linotype" w:hAnsi="Palatino Linotype"/>
          <w:color w:val="000000" w:themeColor="text1"/>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006959B4" w14:textId="77777777" w:rsidR="00FB7387" w:rsidRPr="00CD7B66" w:rsidRDefault="00FB7387" w:rsidP="00837B55">
      <w:pPr>
        <w:spacing w:line="360" w:lineRule="auto"/>
        <w:contextualSpacing/>
        <w:jc w:val="both"/>
        <w:rPr>
          <w:rFonts w:ascii="Palatino Linotype" w:hAnsi="Palatino Linotype"/>
          <w:color w:val="000000" w:themeColor="text1"/>
        </w:rPr>
      </w:pPr>
    </w:p>
    <w:p w14:paraId="64A2FAD2" w14:textId="77777777" w:rsidR="00FB7387" w:rsidRPr="00CD7B66" w:rsidRDefault="00FB7387" w:rsidP="00837B55">
      <w:pPr>
        <w:numPr>
          <w:ilvl w:val="0"/>
          <w:numId w:val="4"/>
        </w:numPr>
        <w:spacing w:line="360" w:lineRule="auto"/>
        <w:ind w:left="0" w:firstLine="0"/>
        <w:contextualSpacing/>
        <w:jc w:val="both"/>
        <w:rPr>
          <w:rFonts w:ascii="Palatino Linotype" w:hAnsi="Palatino Linotype"/>
          <w:color w:val="000000" w:themeColor="text1"/>
        </w:rPr>
      </w:pPr>
      <w:r w:rsidRPr="00CD7B66">
        <w:rPr>
          <w:rFonts w:ascii="Palatino Linotype" w:hAnsi="Palatino Linotype"/>
          <w:color w:val="000000" w:themeColor="text1"/>
        </w:rPr>
        <w:t xml:space="preserve">Identificado ese riesgo, se debe demostrar que el mismo supera el interés público general porque se difunda dicha información. </w:t>
      </w:r>
    </w:p>
    <w:p w14:paraId="5B7D3F7A" w14:textId="77777777" w:rsidR="00FB7387" w:rsidRPr="00CD7B66" w:rsidRDefault="00FB7387" w:rsidP="00837B55">
      <w:pPr>
        <w:spacing w:line="360" w:lineRule="auto"/>
        <w:contextualSpacing/>
        <w:jc w:val="both"/>
        <w:rPr>
          <w:rFonts w:ascii="Palatino Linotype" w:hAnsi="Palatino Linotype"/>
          <w:color w:val="000000" w:themeColor="text1"/>
        </w:rPr>
      </w:pPr>
    </w:p>
    <w:p w14:paraId="6EF916D7" w14:textId="77777777" w:rsidR="00FB7387" w:rsidRPr="00CD7B66" w:rsidRDefault="00FB7387" w:rsidP="00837B55">
      <w:pPr>
        <w:numPr>
          <w:ilvl w:val="0"/>
          <w:numId w:val="4"/>
        </w:numPr>
        <w:spacing w:line="360" w:lineRule="auto"/>
        <w:ind w:left="0" w:firstLine="0"/>
        <w:contextualSpacing/>
        <w:jc w:val="both"/>
        <w:rPr>
          <w:rFonts w:ascii="Palatino Linotype" w:hAnsi="Palatino Linotype"/>
          <w:color w:val="000000" w:themeColor="text1"/>
        </w:rPr>
      </w:pPr>
      <w:r w:rsidRPr="00CD7B66">
        <w:rPr>
          <w:rFonts w:ascii="Palatino Linotype" w:hAnsi="Palatino Linotype"/>
          <w:color w:val="000000" w:themeColor="text1"/>
        </w:rPr>
        <w:t>Y, por último,  que la limitación es acorde con el principio de proporcionalidad, para ello, se sugiere emplear los tres juicios propuestos por la Corte Constitucional Colombiana</w:t>
      </w:r>
      <w:r w:rsidRPr="00CD7B66">
        <w:rPr>
          <w:rFonts w:ascii="Palatino Linotype" w:hAnsi="Palatino Linotype"/>
          <w:color w:val="000000" w:themeColor="text1"/>
          <w:vertAlign w:val="superscript"/>
        </w:rPr>
        <w:footnoteReference w:id="21"/>
      </w:r>
      <w:r w:rsidRPr="00CD7B66">
        <w:rPr>
          <w:rFonts w:ascii="Palatino Linotype" w:hAnsi="Palatino Linotype"/>
          <w:color w:val="000000" w:themeColor="text1"/>
        </w:rPr>
        <w:t xml:space="preserve">, siguiendo el principio de ponderación </w:t>
      </w:r>
      <w:r w:rsidRPr="00CD7B66">
        <w:rPr>
          <w:rFonts w:ascii="Palatino Linotype" w:hAnsi="Palatino Linotype"/>
          <w:color w:val="000000" w:themeColor="text1"/>
        </w:rPr>
        <w:lastRenderedPageBreak/>
        <w:t>propuesto por el Tribunal Constitucional Alemán,</w:t>
      </w:r>
      <w:r w:rsidRPr="00CD7B66">
        <w:rPr>
          <w:rFonts w:ascii="Palatino Linotype" w:hAnsi="Palatino Linotype"/>
          <w:color w:val="000000" w:themeColor="text1"/>
          <w:vertAlign w:val="superscript"/>
        </w:rPr>
        <w:footnoteReference w:id="22"/>
      </w:r>
      <w:r w:rsidRPr="00CD7B66">
        <w:rPr>
          <w:rFonts w:ascii="Palatino Linotype" w:hAnsi="Palatino Linotype"/>
          <w:color w:val="000000" w:themeColor="text1"/>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64EE290B" w14:textId="77777777" w:rsidR="00FB7387" w:rsidRPr="00CD7B66" w:rsidRDefault="00FB7387" w:rsidP="00837B55">
      <w:pPr>
        <w:spacing w:line="360" w:lineRule="auto"/>
        <w:contextualSpacing/>
        <w:rPr>
          <w:rFonts w:ascii="Palatino Linotype" w:hAnsi="Palatino Linotype"/>
          <w:color w:val="000000" w:themeColor="text1"/>
        </w:rPr>
      </w:pPr>
    </w:p>
    <w:p w14:paraId="1FA97D6A" w14:textId="672D1686" w:rsidR="00FB7387" w:rsidRPr="00CD7B66" w:rsidRDefault="00FB7387" w:rsidP="00837B55">
      <w:pPr>
        <w:pStyle w:val="Prrafodelista"/>
        <w:keepNext/>
        <w:keepLines/>
        <w:numPr>
          <w:ilvl w:val="0"/>
          <w:numId w:val="38"/>
        </w:numPr>
        <w:pBdr>
          <w:top w:val="nil"/>
          <w:left w:val="nil"/>
          <w:bottom w:val="nil"/>
          <w:right w:val="nil"/>
          <w:between w:val="nil"/>
          <w:bar w:val="nil"/>
        </w:pBdr>
        <w:spacing w:line="360" w:lineRule="auto"/>
        <w:ind w:left="0" w:firstLine="0"/>
        <w:outlineLvl w:val="0"/>
        <w:rPr>
          <w:rFonts w:ascii="Palatino Linotype" w:eastAsiaTheme="majorEastAsia" w:hAnsi="Palatino Linotype" w:cstheme="majorBidi"/>
          <w:b/>
          <w:color w:val="000000" w:themeColor="text1"/>
          <w:lang w:val="es-MX" w:eastAsia="en-US"/>
        </w:rPr>
      </w:pPr>
      <w:bookmarkStart w:id="114" w:name="_Toc485631709"/>
      <w:bookmarkStart w:id="115" w:name="_Toc500756719"/>
      <w:bookmarkStart w:id="116" w:name="_Toc536691787"/>
      <w:r w:rsidRPr="00CD7B66">
        <w:rPr>
          <w:rFonts w:ascii="Palatino Linotype" w:eastAsiaTheme="majorEastAsia" w:hAnsi="Palatino Linotype" w:cstheme="majorBidi"/>
          <w:b/>
          <w:color w:val="000000" w:themeColor="text1"/>
          <w:lang w:val="es-MX" w:eastAsia="en-US"/>
        </w:rPr>
        <w:t>La clasificación de la información reservada debe ser de manera temporal.</w:t>
      </w:r>
      <w:bookmarkEnd w:id="114"/>
      <w:bookmarkEnd w:id="115"/>
      <w:bookmarkEnd w:id="116"/>
    </w:p>
    <w:p w14:paraId="443D0CFF" w14:textId="77777777" w:rsidR="00FB7387" w:rsidRPr="00CD7B66" w:rsidRDefault="00FB7387" w:rsidP="00837B55">
      <w:pPr>
        <w:spacing w:line="360" w:lineRule="auto"/>
        <w:jc w:val="both"/>
        <w:rPr>
          <w:rFonts w:ascii="Palatino Linotype" w:hAnsi="Palatino Linotype"/>
          <w:b/>
          <w:color w:val="000000" w:themeColor="text1"/>
        </w:rPr>
      </w:pPr>
    </w:p>
    <w:p w14:paraId="75286308" w14:textId="77777777" w:rsidR="00FB7387" w:rsidRPr="00CD7B66" w:rsidRDefault="00FB7387" w:rsidP="00837B55">
      <w:pPr>
        <w:numPr>
          <w:ilvl w:val="0"/>
          <w:numId w:val="4"/>
        </w:numPr>
        <w:spacing w:line="360" w:lineRule="auto"/>
        <w:ind w:left="0" w:firstLine="0"/>
        <w:contextualSpacing/>
        <w:jc w:val="both"/>
        <w:rPr>
          <w:rFonts w:ascii="Palatino Linotype" w:hAnsi="Palatino Linotype"/>
          <w:color w:val="000000" w:themeColor="text1"/>
        </w:rPr>
      </w:pPr>
      <w:r w:rsidRPr="00CD7B66">
        <w:rPr>
          <w:rFonts w:ascii="Palatino Linotype" w:hAnsi="Palatino Linotype"/>
          <w:color w:val="000000" w:themeColor="text1"/>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296C264A" w14:textId="77777777" w:rsidR="00FB7387" w:rsidRPr="00CD7B66" w:rsidRDefault="00FB7387" w:rsidP="00837B55">
      <w:pPr>
        <w:spacing w:line="360" w:lineRule="auto"/>
        <w:contextualSpacing/>
        <w:jc w:val="both"/>
        <w:rPr>
          <w:rFonts w:ascii="Palatino Linotype" w:hAnsi="Palatino Linotype"/>
          <w:color w:val="000000" w:themeColor="text1"/>
        </w:rPr>
      </w:pPr>
    </w:p>
    <w:p w14:paraId="3505AC71" w14:textId="77777777" w:rsidR="00FB7387" w:rsidRPr="00CD7B66" w:rsidRDefault="00FB7387" w:rsidP="00837B55">
      <w:pPr>
        <w:numPr>
          <w:ilvl w:val="0"/>
          <w:numId w:val="4"/>
        </w:numPr>
        <w:spacing w:line="360" w:lineRule="auto"/>
        <w:ind w:left="0" w:firstLine="0"/>
        <w:contextualSpacing/>
        <w:jc w:val="both"/>
        <w:rPr>
          <w:rFonts w:ascii="Palatino Linotype" w:hAnsi="Palatino Linotype"/>
          <w:color w:val="000000" w:themeColor="text1"/>
        </w:rPr>
      </w:pPr>
      <w:r w:rsidRPr="00CD7B66">
        <w:rPr>
          <w:rFonts w:ascii="Palatino Linotype" w:hAnsi="Palatino Linotype"/>
          <w:color w:val="000000" w:themeColor="text1"/>
        </w:rPr>
        <w:lastRenderedPageBreak/>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35B5306F" w14:textId="77777777" w:rsidR="00FB7387" w:rsidRPr="00CD7B66" w:rsidRDefault="00FB7387" w:rsidP="00837B55">
      <w:pPr>
        <w:spacing w:line="360" w:lineRule="auto"/>
        <w:contextualSpacing/>
        <w:rPr>
          <w:rFonts w:ascii="Palatino Linotype" w:hAnsi="Palatino Linotype"/>
          <w:color w:val="000000" w:themeColor="text1"/>
        </w:rPr>
      </w:pPr>
    </w:p>
    <w:p w14:paraId="030FF3CF" w14:textId="77777777" w:rsidR="00FB7387" w:rsidRPr="00CD7B66" w:rsidRDefault="00FB7387" w:rsidP="00837B55">
      <w:pPr>
        <w:numPr>
          <w:ilvl w:val="0"/>
          <w:numId w:val="4"/>
        </w:numPr>
        <w:spacing w:line="360" w:lineRule="auto"/>
        <w:ind w:left="0" w:firstLine="0"/>
        <w:contextualSpacing/>
        <w:jc w:val="both"/>
        <w:rPr>
          <w:rFonts w:ascii="Palatino Linotype" w:hAnsi="Palatino Linotype"/>
          <w:color w:val="000000" w:themeColor="text1"/>
        </w:rPr>
      </w:pPr>
      <w:r w:rsidRPr="00CD7B66">
        <w:rPr>
          <w:rFonts w:ascii="Palatino Linotype" w:hAnsi="Palatino Linotype"/>
          <w:color w:val="000000" w:themeColor="text1"/>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16090BBE" w14:textId="77777777" w:rsidR="00FB7387" w:rsidRPr="00CD7B66" w:rsidRDefault="00FB7387" w:rsidP="00837B55">
      <w:pPr>
        <w:spacing w:line="360" w:lineRule="auto"/>
        <w:contextualSpacing/>
        <w:rPr>
          <w:rFonts w:ascii="Palatino Linotype" w:hAnsi="Palatino Linotype"/>
          <w:b/>
          <w:color w:val="000000" w:themeColor="text1"/>
        </w:rPr>
      </w:pPr>
    </w:p>
    <w:p w14:paraId="74142CB3" w14:textId="77777777" w:rsidR="00FB7387" w:rsidRPr="00CD7B66" w:rsidRDefault="00FB7387" w:rsidP="00837B55">
      <w:pPr>
        <w:numPr>
          <w:ilvl w:val="0"/>
          <w:numId w:val="4"/>
        </w:numPr>
        <w:spacing w:line="360" w:lineRule="auto"/>
        <w:ind w:left="0" w:firstLine="0"/>
        <w:contextualSpacing/>
        <w:jc w:val="both"/>
        <w:rPr>
          <w:rFonts w:ascii="Palatino Linotype" w:hAnsi="Palatino Linotype"/>
          <w:color w:val="000000" w:themeColor="text1"/>
        </w:rPr>
      </w:pPr>
      <w:r w:rsidRPr="00CD7B66">
        <w:rPr>
          <w:rFonts w:ascii="Palatino Linotype" w:hAnsi="Palatino Linotype"/>
          <w:color w:val="000000" w:themeColor="text1"/>
        </w:rPr>
        <w:t>De</w:t>
      </w:r>
      <w:r w:rsidRPr="00CD7B66">
        <w:rPr>
          <w:rFonts w:ascii="Palatino Linotype" w:hAnsi="Palatino Linotype"/>
          <w:b/>
          <w:color w:val="000000" w:themeColor="text1"/>
        </w:rPr>
        <w:t xml:space="preserve"> </w:t>
      </w:r>
      <w:r w:rsidRPr="00CD7B66">
        <w:rPr>
          <w:rFonts w:ascii="Palatino Linotype" w:hAnsi="Palatino Linotype"/>
          <w:color w:val="000000" w:themeColor="text1"/>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4503B41B" w14:textId="77777777" w:rsidR="00FB7387" w:rsidRPr="00CD7B66" w:rsidRDefault="00FB7387" w:rsidP="00837B55">
      <w:pPr>
        <w:spacing w:line="360" w:lineRule="auto"/>
        <w:contextualSpacing/>
        <w:rPr>
          <w:rFonts w:ascii="Palatino Linotype" w:hAnsi="Palatino Linotype"/>
          <w:color w:val="000000" w:themeColor="text1"/>
        </w:rPr>
      </w:pPr>
    </w:p>
    <w:p w14:paraId="3A214AFF" w14:textId="77777777" w:rsidR="00FB7387" w:rsidRPr="00CD7B66" w:rsidRDefault="00FB7387" w:rsidP="00837B55">
      <w:pPr>
        <w:numPr>
          <w:ilvl w:val="0"/>
          <w:numId w:val="4"/>
        </w:numPr>
        <w:spacing w:line="360" w:lineRule="auto"/>
        <w:ind w:left="0" w:firstLine="0"/>
        <w:contextualSpacing/>
        <w:jc w:val="both"/>
        <w:rPr>
          <w:rFonts w:ascii="Palatino Linotype" w:hAnsi="Palatino Linotype"/>
          <w:color w:val="000000" w:themeColor="text1"/>
        </w:rPr>
      </w:pPr>
      <w:r w:rsidRPr="00CD7B66">
        <w:rPr>
          <w:rFonts w:ascii="Palatino Linotype" w:hAnsi="Palatino Linotype"/>
          <w:color w:val="000000" w:themeColor="text1"/>
        </w:rPr>
        <w:t xml:space="preserve">Cuando expiren los plazos de clasificación o se trate de información cuya publicación pueda ocasionar la destrucción o inhabilitación de la infraestructura de carácter estratégico para la provisión de bienes o servicios públicos, que a juicio de </w:t>
      </w:r>
      <w:r w:rsidRPr="00CD7B66">
        <w:rPr>
          <w:rFonts w:ascii="Palatino Linotype" w:hAnsi="Palatino Linotype"/>
          <w:color w:val="000000" w:themeColor="text1"/>
        </w:rPr>
        <w:lastRenderedPageBreak/>
        <w:t>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2A46F4A6" w14:textId="77777777" w:rsidR="00FB7387" w:rsidRPr="00CD7B66" w:rsidRDefault="00FB7387" w:rsidP="00837B55">
      <w:pPr>
        <w:spacing w:line="360" w:lineRule="auto"/>
        <w:jc w:val="both"/>
        <w:rPr>
          <w:rFonts w:ascii="Palatino Linotype" w:hAnsi="Palatino Linotype" w:cs="Arial"/>
          <w:b/>
          <w:color w:val="000000" w:themeColor="text1"/>
        </w:rPr>
      </w:pPr>
    </w:p>
    <w:p w14:paraId="7F24603D" w14:textId="62487E87" w:rsidR="00FB7387" w:rsidRDefault="00FB7387" w:rsidP="00837B55">
      <w:pPr>
        <w:pStyle w:val="Prrafodelista"/>
        <w:keepNext/>
        <w:keepLines/>
        <w:numPr>
          <w:ilvl w:val="0"/>
          <w:numId w:val="45"/>
        </w:numPr>
        <w:pBdr>
          <w:top w:val="nil"/>
          <w:left w:val="nil"/>
          <w:bottom w:val="nil"/>
          <w:right w:val="nil"/>
          <w:between w:val="nil"/>
          <w:bar w:val="nil"/>
        </w:pBdr>
        <w:spacing w:line="360" w:lineRule="auto"/>
        <w:ind w:left="0" w:firstLine="0"/>
        <w:jc w:val="both"/>
        <w:outlineLvl w:val="1"/>
        <w:rPr>
          <w:rFonts w:ascii="Palatino Linotype" w:eastAsiaTheme="majorEastAsia" w:hAnsi="Palatino Linotype" w:cstheme="majorBidi"/>
          <w:b/>
          <w:color w:val="000000" w:themeColor="text1"/>
          <w:lang w:val="es-MX" w:eastAsia="en-US"/>
        </w:rPr>
      </w:pPr>
      <w:bookmarkStart w:id="117" w:name="_Toc485631710"/>
      <w:bookmarkStart w:id="118" w:name="_Toc500756720"/>
      <w:bookmarkStart w:id="119" w:name="_Toc536691788"/>
      <w:r w:rsidRPr="00CD7B66">
        <w:rPr>
          <w:rFonts w:ascii="Palatino Linotype" w:eastAsiaTheme="majorEastAsia" w:hAnsi="Palatino Linotype" w:cstheme="majorBidi"/>
          <w:b/>
          <w:color w:val="000000" w:themeColor="text1"/>
          <w:lang w:val="es-MX" w:eastAsia="en-US"/>
        </w:rPr>
        <w:t>Condiciones especiales de la clasificación de la información como confidencial.</w:t>
      </w:r>
      <w:bookmarkEnd w:id="117"/>
      <w:bookmarkEnd w:id="118"/>
      <w:bookmarkEnd w:id="119"/>
    </w:p>
    <w:p w14:paraId="372EAC91" w14:textId="77777777" w:rsidR="007B71AC" w:rsidRPr="00CD7B66" w:rsidRDefault="007B71AC" w:rsidP="007B71AC">
      <w:pPr>
        <w:pStyle w:val="Prrafodelista"/>
        <w:keepNext/>
        <w:keepLines/>
        <w:pBdr>
          <w:top w:val="nil"/>
          <w:left w:val="nil"/>
          <w:bottom w:val="nil"/>
          <w:right w:val="nil"/>
          <w:between w:val="nil"/>
          <w:bar w:val="nil"/>
        </w:pBdr>
        <w:spacing w:line="360" w:lineRule="auto"/>
        <w:ind w:left="0"/>
        <w:jc w:val="both"/>
        <w:outlineLvl w:val="1"/>
        <w:rPr>
          <w:rFonts w:ascii="Palatino Linotype" w:eastAsiaTheme="majorEastAsia" w:hAnsi="Palatino Linotype" w:cstheme="majorBidi"/>
          <w:b/>
          <w:color w:val="000000" w:themeColor="text1"/>
          <w:lang w:val="es-MX" w:eastAsia="en-US"/>
        </w:rPr>
      </w:pPr>
    </w:p>
    <w:p w14:paraId="318CFF7E" w14:textId="77777777" w:rsidR="00FB7387" w:rsidRDefault="00FB7387" w:rsidP="00837B55">
      <w:pPr>
        <w:numPr>
          <w:ilvl w:val="0"/>
          <w:numId w:val="4"/>
        </w:numPr>
        <w:shd w:val="clear" w:color="auto" w:fill="FFFFFF"/>
        <w:spacing w:line="360" w:lineRule="auto"/>
        <w:ind w:left="0" w:firstLine="0"/>
        <w:jc w:val="both"/>
        <w:textAlignment w:val="baseline"/>
        <w:rPr>
          <w:rFonts w:ascii="Palatino Linotype" w:eastAsiaTheme="minorHAnsi" w:hAnsi="Palatino Linotype"/>
          <w:color w:val="000000" w:themeColor="text1"/>
          <w:lang w:val="es-MX" w:eastAsia="en-US"/>
        </w:rPr>
      </w:pPr>
      <w:r w:rsidRPr="00CD7B66">
        <w:rPr>
          <w:rFonts w:ascii="Palatino Linotype" w:eastAsiaTheme="minorHAnsi" w:hAnsi="Palatino Linotype"/>
          <w:color w:val="000000" w:themeColor="text1"/>
          <w:lang w:val="es-MX" w:eastAsia="en-US"/>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149EF625" w14:textId="77777777" w:rsidR="007B71AC" w:rsidRPr="00CD7B66" w:rsidRDefault="007B71AC" w:rsidP="007B71AC">
      <w:pPr>
        <w:shd w:val="clear" w:color="auto" w:fill="FFFFFF"/>
        <w:spacing w:line="360" w:lineRule="auto"/>
        <w:jc w:val="both"/>
        <w:textAlignment w:val="baseline"/>
        <w:rPr>
          <w:rFonts w:ascii="Palatino Linotype" w:eastAsiaTheme="minorHAnsi" w:hAnsi="Palatino Linotype"/>
          <w:color w:val="000000" w:themeColor="text1"/>
          <w:lang w:val="es-MX" w:eastAsia="en-US"/>
        </w:rPr>
      </w:pPr>
    </w:p>
    <w:p w14:paraId="09325E04" w14:textId="77777777" w:rsidR="00FB7387" w:rsidRPr="007B71AC" w:rsidRDefault="00FB7387" w:rsidP="00837B55">
      <w:pPr>
        <w:spacing w:line="360" w:lineRule="auto"/>
        <w:ind w:left="567" w:right="616"/>
        <w:jc w:val="both"/>
        <w:rPr>
          <w:rFonts w:ascii="Palatino Linotype" w:eastAsia="Times New Roman" w:hAnsi="Palatino Linotype" w:cs="Times New Roman"/>
          <w:bCs/>
          <w:color w:val="000000" w:themeColor="text1"/>
          <w:sz w:val="22"/>
          <w:lang w:val="es-ES"/>
        </w:rPr>
      </w:pPr>
      <w:r w:rsidRPr="007B71AC">
        <w:rPr>
          <w:rFonts w:ascii="Palatino Linotype" w:eastAsia="Times New Roman" w:hAnsi="Palatino Linotype" w:cs="Times New Roman"/>
          <w:bCs/>
          <w:color w:val="000000" w:themeColor="text1"/>
          <w:sz w:val="22"/>
          <w:lang w:val="es-ES"/>
        </w:rPr>
        <w:t>I.</w:t>
      </w:r>
      <w:r w:rsidRPr="007B71AC">
        <w:rPr>
          <w:rFonts w:ascii="Palatino Linotype" w:eastAsia="Times New Roman" w:hAnsi="Palatino Linotype" w:cs="Times New Roman"/>
          <w:color w:val="000000" w:themeColor="text1"/>
          <w:sz w:val="22"/>
          <w:lang w:val="es-ES"/>
        </w:rPr>
        <w:t xml:space="preserve"> La información se encuentre en registros públicos o fuentes de acceso público;</w:t>
      </w:r>
    </w:p>
    <w:p w14:paraId="6C4D7FBD" w14:textId="77777777" w:rsidR="00FB7387" w:rsidRPr="007B71AC" w:rsidRDefault="00FB7387" w:rsidP="00837B55">
      <w:pPr>
        <w:spacing w:line="360" w:lineRule="auto"/>
        <w:ind w:left="567" w:right="616"/>
        <w:jc w:val="both"/>
        <w:rPr>
          <w:rFonts w:ascii="Palatino Linotype" w:eastAsia="Times New Roman" w:hAnsi="Palatino Linotype" w:cs="Times New Roman"/>
          <w:bCs/>
          <w:color w:val="000000" w:themeColor="text1"/>
          <w:sz w:val="22"/>
          <w:lang w:val="es-ES"/>
        </w:rPr>
      </w:pPr>
      <w:r w:rsidRPr="007B71AC">
        <w:rPr>
          <w:rFonts w:ascii="Palatino Linotype" w:eastAsia="Times New Roman" w:hAnsi="Palatino Linotype" w:cs="Times New Roman"/>
          <w:bCs/>
          <w:color w:val="000000" w:themeColor="text1"/>
          <w:sz w:val="22"/>
          <w:lang w:val="es-ES"/>
        </w:rPr>
        <w:t xml:space="preserve">II. </w:t>
      </w:r>
      <w:r w:rsidRPr="007B71AC">
        <w:rPr>
          <w:rFonts w:ascii="Palatino Linotype" w:eastAsia="Times New Roman" w:hAnsi="Palatino Linotype" w:cs="Times New Roman"/>
          <w:color w:val="000000" w:themeColor="text1"/>
          <w:sz w:val="22"/>
          <w:lang w:val="es-ES"/>
        </w:rPr>
        <w:t>Por Ley tenga el carácter de pública;</w:t>
      </w:r>
    </w:p>
    <w:p w14:paraId="742A7004" w14:textId="77777777" w:rsidR="00FB7387" w:rsidRPr="007B71AC" w:rsidRDefault="00FB7387" w:rsidP="00837B55">
      <w:pPr>
        <w:spacing w:line="360" w:lineRule="auto"/>
        <w:ind w:left="567" w:right="616"/>
        <w:jc w:val="both"/>
        <w:rPr>
          <w:rFonts w:ascii="Palatino Linotype" w:eastAsia="Times New Roman" w:hAnsi="Palatino Linotype" w:cs="Times New Roman"/>
          <w:color w:val="000000" w:themeColor="text1"/>
          <w:sz w:val="22"/>
          <w:lang w:val="es-ES"/>
        </w:rPr>
      </w:pPr>
      <w:r w:rsidRPr="007B71AC">
        <w:rPr>
          <w:rFonts w:ascii="Palatino Linotype" w:eastAsia="Times New Roman" w:hAnsi="Palatino Linotype" w:cs="Times New Roman"/>
          <w:bCs/>
          <w:color w:val="000000" w:themeColor="text1"/>
          <w:sz w:val="22"/>
          <w:lang w:val="es-ES"/>
        </w:rPr>
        <w:t xml:space="preserve">III. </w:t>
      </w:r>
      <w:r w:rsidRPr="007B71AC">
        <w:rPr>
          <w:rFonts w:ascii="Palatino Linotype" w:eastAsia="Times New Roman" w:hAnsi="Palatino Linotype" w:cs="Times New Roman"/>
          <w:color w:val="000000" w:themeColor="text1"/>
          <w:sz w:val="22"/>
          <w:lang w:val="es-ES"/>
        </w:rPr>
        <w:t xml:space="preserve">Exista una orden judicial; </w:t>
      </w:r>
    </w:p>
    <w:p w14:paraId="1B183B1F" w14:textId="77777777" w:rsidR="00FB7387" w:rsidRPr="007B71AC" w:rsidRDefault="00FB7387" w:rsidP="00837B55">
      <w:pPr>
        <w:spacing w:line="360" w:lineRule="auto"/>
        <w:ind w:left="567" w:right="616"/>
        <w:jc w:val="both"/>
        <w:rPr>
          <w:rFonts w:ascii="Palatino Linotype" w:eastAsia="Times New Roman" w:hAnsi="Palatino Linotype" w:cs="Times New Roman"/>
          <w:color w:val="000000" w:themeColor="text1"/>
          <w:sz w:val="22"/>
          <w:lang w:val="es-ES"/>
        </w:rPr>
      </w:pPr>
      <w:r w:rsidRPr="007B71AC">
        <w:rPr>
          <w:rFonts w:ascii="Palatino Linotype" w:eastAsia="Times New Roman" w:hAnsi="Palatino Linotype" w:cs="Times New Roman"/>
          <w:bCs/>
          <w:color w:val="000000" w:themeColor="text1"/>
          <w:sz w:val="22"/>
          <w:lang w:val="es-ES"/>
        </w:rPr>
        <w:t xml:space="preserve">IV. </w:t>
      </w:r>
      <w:r w:rsidRPr="007B71AC">
        <w:rPr>
          <w:rFonts w:ascii="Palatino Linotype" w:eastAsia="Times New Roman" w:hAnsi="Palatino Linotype" w:cs="Times New Roman"/>
          <w:color w:val="000000" w:themeColor="text1"/>
          <w:sz w:val="22"/>
          <w:lang w:val="es-ES"/>
        </w:rPr>
        <w:t xml:space="preserve">Por razones de seguridad pública, o para proteger los derechos de terceros, se requiera su publicación; o </w:t>
      </w:r>
    </w:p>
    <w:p w14:paraId="0BA0DCDF" w14:textId="77777777" w:rsidR="00FB7387" w:rsidRPr="007B71AC" w:rsidRDefault="00FB7387" w:rsidP="00837B55">
      <w:pPr>
        <w:spacing w:line="360" w:lineRule="auto"/>
        <w:ind w:left="567" w:right="616"/>
        <w:jc w:val="both"/>
        <w:rPr>
          <w:rFonts w:ascii="Palatino Linotype" w:eastAsia="Times New Roman" w:hAnsi="Palatino Linotype" w:cs="Times New Roman"/>
          <w:color w:val="000000" w:themeColor="text1"/>
          <w:sz w:val="22"/>
          <w:lang w:val="es-ES"/>
        </w:rPr>
      </w:pPr>
      <w:r w:rsidRPr="007B71AC">
        <w:rPr>
          <w:rFonts w:ascii="Palatino Linotype" w:eastAsia="Times New Roman" w:hAnsi="Palatino Linotype" w:cs="Times New Roman"/>
          <w:bCs/>
          <w:color w:val="000000" w:themeColor="text1"/>
          <w:sz w:val="22"/>
          <w:lang w:val="es-ES"/>
        </w:rPr>
        <w:t xml:space="preserve">V. </w:t>
      </w:r>
      <w:r w:rsidRPr="007B71AC">
        <w:rPr>
          <w:rFonts w:ascii="Palatino Linotype" w:eastAsia="Times New Roman" w:hAnsi="Palatino Linotype" w:cs="Times New Roman"/>
          <w:color w:val="000000" w:themeColor="text1"/>
          <w:sz w:val="22"/>
          <w:lang w:val="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35460ADD" w14:textId="77777777" w:rsidR="00FB7387" w:rsidRDefault="00FB7387" w:rsidP="00837B55">
      <w:pPr>
        <w:numPr>
          <w:ilvl w:val="0"/>
          <w:numId w:val="4"/>
        </w:numPr>
        <w:shd w:val="clear" w:color="auto" w:fill="FFFFFF"/>
        <w:spacing w:line="360" w:lineRule="auto"/>
        <w:ind w:left="0" w:firstLine="0"/>
        <w:jc w:val="both"/>
        <w:textAlignment w:val="baseline"/>
        <w:rPr>
          <w:rFonts w:ascii="Palatino Linotype" w:eastAsiaTheme="minorHAnsi" w:hAnsi="Palatino Linotype" w:cs="Times New Roman"/>
          <w:color w:val="000000" w:themeColor="text1"/>
          <w:lang w:eastAsia="es-ES_tradnl"/>
        </w:rPr>
      </w:pPr>
      <w:r w:rsidRPr="00CD7B66">
        <w:rPr>
          <w:rFonts w:ascii="Palatino Linotype" w:eastAsiaTheme="minorHAnsi" w:hAnsi="Palatino Linotype"/>
          <w:color w:val="000000" w:themeColor="text1"/>
          <w:lang w:val="es-MX" w:eastAsia="en-US"/>
        </w:rPr>
        <w:lastRenderedPageBreak/>
        <w:t>En</w:t>
      </w:r>
      <w:r w:rsidRPr="00CD7B66">
        <w:rPr>
          <w:rFonts w:ascii="Palatino Linotype" w:eastAsiaTheme="minorHAnsi" w:hAnsi="Palatino Linotype" w:cs="Times New Roman"/>
          <w:color w:val="000000" w:themeColor="text1"/>
          <w:lang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1559726" w14:textId="77777777" w:rsidR="007B71AC" w:rsidRPr="00CD7B66" w:rsidRDefault="007B71AC" w:rsidP="007B71AC">
      <w:pPr>
        <w:shd w:val="clear" w:color="auto" w:fill="FFFFFF"/>
        <w:spacing w:line="360" w:lineRule="auto"/>
        <w:jc w:val="both"/>
        <w:textAlignment w:val="baseline"/>
        <w:rPr>
          <w:rFonts w:ascii="Palatino Linotype" w:eastAsiaTheme="minorHAnsi" w:hAnsi="Palatino Linotype" w:cs="Times New Roman"/>
          <w:color w:val="000000" w:themeColor="text1"/>
          <w:lang w:eastAsia="es-ES_tradnl"/>
        </w:rPr>
      </w:pPr>
    </w:p>
    <w:p w14:paraId="20B9DD0E" w14:textId="2F6BCDC8" w:rsidR="000C2FEB" w:rsidRPr="00CD7B66" w:rsidRDefault="00FB7387" w:rsidP="00837B55">
      <w:pPr>
        <w:numPr>
          <w:ilvl w:val="0"/>
          <w:numId w:val="4"/>
        </w:numPr>
        <w:shd w:val="clear" w:color="auto" w:fill="FFFFFF"/>
        <w:spacing w:line="360" w:lineRule="auto"/>
        <w:ind w:left="0" w:firstLine="0"/>
        <w:contextualSpacing/>
        <w:jc w:val="both"/>
        <w:textAlignment w:val="baseline"/>
        <w:rPr>
          <w:rFonts w:ascii="Palatino Linotype" w:hAnsi="Palatino Linotype"/>
          <w:color w:val="000000" w:themeColor="text1"/>
        </w:rPr>
      </w:pPr>
      <w:r w:rsidRPr="00CD7B66">
        <w:rPr>
          <w:rFonts w:ascii="Palatino Linotype" w:eastAsiaTheme="minorHAnsi" w:hAnsi="Palatino Linotype"/>
          <w:color w:val="000000" w:themeColor="text1"/>
          <w:lang w:val="es-MX" w:eastAsia="en-US"/>
        </w:rPr>
        <w:t>Pero</w:t>
      </w:r>
      <w:r w:rsidRPr="00CD7B66">
        <w:rPr>
          <w:rFonts w:ascii="Palatino Linotype" w:eastAsiaTheme="minorHAnsi" w:hAnsi="Palatino Linotype" w:cs="Times New Roman"/>
          <w:color w:val="000000" w:themeColor="text1"/>
          <w:lang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55C2443A" w14:textId="77777777" w:rsidR="000C2FEB" w:rsidRPr="00CD7B66" w:rsidRDefault="000C2FEB" w:rsidP="00837B55">
      <w:pPr>
        <w:shd w:val="clear" w:color="auto" w:fill="FFFFFF"/>
        <w:spacing w:line="360" w:lineRule="auto"/>
        <w:contextualSpacing/>
        <w:jc w:val="both"/>
        <w:textAlignment w:val="baseline"/>
        <w:rPr>
          <w:rFonts w:ascii="Palatino Linotype" w:hAnsi="Palatino Linotype"/>
          <w:color w:val="000000" w:themeColor="text1"/>
        </w:rPr>
      </w:pPr>
    </w:p>
    <w:p w14:paraId="4B342379" w14:textId="477CFB1A" w:rsidR="00FB7387" w:rsidRDefault="00FB7387" w:rsidP="00837B55">
      <w:pPr>
        <w:numPr>
          <w:ilvl w:val="0"/>
          <w:numId w:val="4"/>
        </w:numPr>
        <w:shd w:val="clear" w:color="auto" w:fill="FFFFFF"/>
        <w:spacing w:line="360" w:lineRule="auto"/>
        <w:ind w:left="0" w:firstLine="0"/>
        <w:contextualSpacing/>
        <w:jc w:val="both"/>
        <w:textAlignment w:val="baseline"/>
        <w:rPr>
          <w:rFonts w:ascii="Palatino Linotype" w:hAnsi="Palatino Linotype"/>
          <w:color w:val="000000" w:themeColor="text1"/>
        </w:rPr>
      </w:pPr>
      <w:r w:rsidRPr="00CD7B66">
        <w:rPr>
          <w:rFonts w:ascii="Palatino Linotype" w:hAnsi="Palatino Linotype"/>
          <w:color w:val="000000" w:themeColor="text1"/>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14:paraId="460D66CE" w14:textId="77777777" w:rsidR="007B71AC" w:rsidRDefault="007B71AC" w:rsidP="007B71AC">
      <w:pPr>
        <w:pStyle w:val="Prrafodelista"/>
        <w:rPr>
          <w:rFonts w:ascii="Palatino Linotype" w:hAnsi="Palatino Linotype"/>
          <w:color w:val="000000" w:themeColor="text1"/>
        </w:rPr>
      </w:pPr>
    </w:p>
    <w:p w14:paraId="3B945F00" w14:textId="77777777" w:rsidR="007B71AC" w:rsidRPr="00CD7B66" w:rsidRDefault="007B71AC" w:rsidP="007B71AC">
      <w:pPr>
        <w:shd w:val="clear" w:color="auto" w:fill="FFFFFF"/>
        <w:spacing w:line="360" w:lineRule="auto"/>
        <w:contextualSpacing/>
        <w:jc w:val="both"/>
        <w:textAlignment w:val="baseline"/>
        <w:rPr>
          <w:rFonts w:ascii="Palatino Linotype" w:hAnsi="Palatino Linotype"/>
          <w:color w:val="000000" w:themeColor="text1"/>
        </w:rPr>
      </w:pPr>
    </w:p>
    <w:p w14:paraId="2A41A90F" w14:textId="77777777" w:rsidR="00FB7387" w:rsidRPr="00CD7B66" w:rsidRDefault="00FB7387" w:rsidP="00837B55">
      <w:pPr>
        <w:spacing w:line="360" w:lineRule="auto"/>
        <w:rPr>
          <w:rFonts w:ascii="Palatino Linotype" w:hAnsi="Palatino Linotype"/>
          <w:color w:val="000000" w:themeColor="text1"/>
        </w:rPr>
      </w:pPr>
    </w:p>
    <w:tbl>
      <w:tblPr>
        <w:tblStyle w:val="Tablaconcuadrcula2"/>
        <w:tblW w:w="8451" w:type="dxa"/>
        <w:tblLook w:val="04A0" w:firstRow="1" w:lastRow="0" w:firstColumn="1" w:lastColumn="0" w:noHBand="0" w:noVBand="1"/>
      </w:tblPr>
      <w:tblGrid>
        <w:gridCol w:w="1994"/>
        <w:gridCol w:w="1677"/>
        <w:gridCol w:w="2766"/>
        <w:gridCol w:w="2077"/>
      </w:tblGrid>
      <w:tr w:rsidR="00E419BF" w:rsidRPr="00CD7B66" w14:paraId="5081EC7B" w14:textId="77777777" w:rsidTr="00090EA5">
        <w:tc>
          <w:tcPr>
            <w:tcW w:w="2155" w:type="dxa"/>
            <w:vMerge w:val="restart"/>
            <w:shd w:val="clear" w:color="auto" w:fill="C6D9F1" w:themeFill="text2" w:themeFillTint="33"/>
          </w:tcPr>
          <w:p w14:paraId="33FF5E98"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lastRenderedPageBreak/>
              <w:t>Requisitos previos</w:t>
            </w:r>
          </w:p>
        </w:tc>
        <w:tc>
          <w:tcPr>
            <w:tcW w:w="1759" w:type="dxa"/>
          </w:tcPr>
          <w:p w14:paraId="66DCC542"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t>Los sujetos obligados determinan que la información actualiza alguno de los supuestos de clasificación:</w:t>
            </w:r>
          </w:p>
        </w:tc>
        <w:tc>
          <w:tcPr>
            <w:tcW w:w="2269" w:type="dxa"/>
          </w:tcPr>
          <w:p w14:paraId="3E885F3A" w14:textId="77777777" w:rsidR="00FB7387" w:rsidRPr="00CD7B66" w:rsidRDefault="00FB7387" w:rsidP="00837B55">
            <w:pPr>
              <w:spacing w:line="360" w:lineRule="auto"/>
              <w:jc w:val="both"/>
              <w:rPr>
                <w:rFonts w:ascii="Palatino Linotype" w:hAnsi="Palatino Linotype"/>
                <w:color w:val="000000" w:themeColor="text1"/>
              </w:rPr>
            </w:pPr>
          </w:p>
          <w:p w14:paraId="10B9FD47" w14:textId="77777777" w:rsidR="00FB7387" w:rsidRPr="00CD7B66" w:rsidRDefault="00FB7387" w:rsidP="00837B55">
            <w:pPr>
              <w:spacing w:line="360" w:lineRule="auto"/>
              <w:jc w:val="both"/>
              <w:rPr>
                <w:rFonts w:ascii="Palatino Linotype" w:hAnsi="Palatino Linotype"/>
                <w:color w:val="000000" w:themeColor="text1"/>
              </w:rPr>
            </w:pPr>
          </w:p>
          <w:p w14:paraId="4A365207" w14:textId="77777777" w:rsidR="00FB7387" w:rsidRPr="00CD7B66" w:rsidRDefault="00FB7387" w:rsidP="00837B55">
            <w:pPr>
              <w:spacing w:line="360" w:lineRule="auto"/>
              <w:jc w:val="both"/>
              <w:rPr>
                <w:rFonts w:ascii="Palatino Linotype" w:hAnsi="Palatino Linotype"/>
                <w:color w:val="000000" w:themeColor="text1"/>
              </w:rPr>
            </w:pPr>
          </w:p>
          <w:p w14:paraId="20F5AA17" w14:textId="77777777" w:rsidR="00FB7387" w:rsidRPr="00CD7B66" w:rsidRDefault="00FB7387" w:rsidP="00837B55">
            <w:pPr>
              <w:numPr>
                <w:ilvl w:val="0"/>
                <w:numId w:val="40"/>
              </w:numPr>
              <w:spacing w:line="360" w:lineRule="auto"/>
              <w:ind w:left="0" w:firstLine="0"/>
              <w:contextualSpacing/>
              <w:jc w:val="both"/>
              <w:rPr>
                <w:rFonts w:ascii="Palatino Linotype" w:hAnsi="Palatino Linotype"/>
                <w:color w:val="000000" w:themeColor="text1"/>
              </w:rPr>
            </w:pPr>
            <w:r w:rsidRPr="00CD7B66">
              <w:rPr>
                <w:rFonts w:ascii="Palatino Linotype" w:hAnsi="Palatino Linotype"/>
                <w:color w:val="000000" w:themeColor="text1"/>
              </w:rPr>
              <w:t xml:space="preserve">Confidencialidad </w:t>
            </w:r>
          </w:p>
          <w:p w14:paraId="0B8AFC24" w14:textId="77777777" w:rsidR="00FB7387" w:rsidRPr="00CD7B66" w:rsidRDefault="00FB7387" w:rsidP="00837B55">
            <w:pPr>
              <w:numPr>
                <w:ilvl w:val="0"/>
                <w:numId w:val="40"/>
              </w:numPr>
              <w:spacing w:line="360" w:lineRule="auto"/>
              <w:ind w:left="0" w:firstLine="0"/>
              <w:contextualSpacing/>
              <w:jc w:val="both"/>
              <w:rPr>
                <w:rFonts w:ascii="Palatino Linotype" w:hAnsi="Palatino Linotype"/>
                <w:color w:val="000000" w:themeColor="text1"/>
              </w:rPr>
            </w:pPr>
            <w:r w:rsidRPr="00CD7B66">
              <w:rPr>
                <w:rFonts w:ascii="Palatino Linotype" w:hAnsi="Palatino Linotype"/>
                <w:color w:val="000000" w:themeColor="text1"/>
              </w:rPr>
              <w:t>Reserva</w:t>
            </w:r>
          </w:p>
        </w:tc>
        <w:tc>
          <w:tcPr>
            <w:tcW w:w="2268" w:type="dxa"/>
          </w:tcPr>
          <w:p w14:paraId="6DF7A500" w14:textId="77777777" w:rsidR="00FB7387" w:rsidRPr="00CD7B66" w:rsidRDefault="00FB7387" w:rsidP="00837B55">
            <w:pPr>
              <w:spacing w:line="360" w:lineRule="auto"/>
              <w:jc w:val="both"/>
              <w:rPr>
                <w:rFonts w:ascii="Palatino Linotype" w:hAnsi="Palatino Linotype"/>
                <w:color w:val="000000" w:themeColor="text1"/>
              </w:rPr>
            </w:pPr>
          </w:p>
        </w:tc>
      </w:tr>
      <w:tr w:rsidR="00E419BF" w:rsidRPr="00CD7B66" w14:paraId="26F7FB0B" w14:textId="77777777" w:rsidTr="00090EA5">
        <w:tc>
          <w:tcPr>
            <w:tcW w:w="2155" w:type="dxa"/>
            <w:vMerge/>
            <w:shd w:val="clear" w:color="auto" w:fill="C6D9F1" w:themeFill="text2" w:themeFillTint="33"/>
          </w:tcPr>
          <w:p w14:paraId="235A11B6" w14:textId="77777777" w:rsidR="00FB7387" w:rsidRPr="00CD7B66" w:rsidRDefault="00FB7387" w:rsidP="00837B55">
            <w:pPr>
              <w:spacing w:line="360" w:lineRule="auto"/>
              <w:jc w:val="both"/>
              <w:rPr>
                <w:rFonts w:ascii="Palatino Linotype" w:hAnsi="Palatino Linotype"/>
                <w:color w:val="000000" w:themeColor="text1"/>
              </w:rPr>
            </w:pPr>
          </w:p>
        </w:tc>
        <w:tc>
          <w:tcPr>
            <w:tcW w:w="1759" w:type="dxa"/>
          </w:tcPr>
          <w:p w14:paraId="51664397"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t xml:space="preserve">Los titulares de las áreas que administran la información son los que aprueban la clasificación </w:t>
            </w:r>
          </w:p>
        </w:tc>
        <w:tc>
          <w:tcPr>
            <w:tcW w:w="2269" w:type="dxa"/>
          </w:tcPr>
          <w:p w14:paraId="5B3BD4D7" w14:textId="77777777" w:rsidR="00FB7387" w:rsidRPr="00CD7B66" w:rsidRDefault="00FB7387" w:rsidP="00837B55">
            <w:pPr>
              <w:spacing w:line="360" w:lineRule="auto"/>
              <w:jc w:val="both"/>
              <w:rPr>
                <w:rFonts w:ascii="Palatino Linotype" w:hAnsi="Palatino Linotype"/>
                <w:color w:val="000000" w:themeColor="text1"/>
              </w:rPr>
            </w:pPr>
          </w:p>
        </w:tc>
        <w:tc>
          <w:tcPr>
            <w:tcW w:w="2268" w:type="dxa"/>
          </w:tcPr>
          <w:p w14:paraId="216125E8" w14:textId="77777777" w:rsidR="00FB7387" w:rsidRPr="00CD7B66" w:rsidRDefault="00FB7387" w:rsidP="00837B55">
            <w:pPr>
              <w:spacing w:line="360" w:lineRule="auto"/>
              <w:jc w:val="both"/>
              <w:rPr>
                <w:rFonts w:ascii="Palatino Linotype" w:hAnsi="Palatino Linotype"/>
                <w:color w:val="000000" w:themeColor="text1"/>
              </w:rPr>
            </w:pPr>
          </w:p>
        </w:tc>
      </w:tr>
      <w:tr w:rsidR="00E419BF" w:rsidRPr="00CD7B66" w14:paraId="497BF0FE" w14:textId="77777777" w:rsidTr="00090EA5">
        <w:tc>
          <w:tcPr>
            <w:tcW w:w="2155" w:type="dxa"/>
            <w:vMerge/>
            <w:shd w:val="clear" w:color="auto" w:fill="C6D9F1" w:themeFill="text2" w:themeFillTint="33"/>
          </w:tcPr>
          <w:p w14:paraId="12668C99" w14:textId="77777777" w:rsidR="00FB7387" w:rsidRPr="00CD7B66" w:rsidRDefault="00FB7387" w:rsidP="00837B55">
            <w:pPr>
              <w:spacing w:line="360" w:lineRule="auto"/>
              <w:jc w:val="both"/>
              <w:rPr>
                <w:rFonts w:ascii="Palatino Linotype" w:hAnsi="Palatino Linotype"/>
                <w:color w:val="000000" w:themeColor="text1"/>
              </w:rPr>
            </w:pPr>
          </w:p>
        </w:tc>
        <w:tc>
          <w:tcPr>
            <w:tcW w:w="1759" w:type="dxa"/>
          </w:tcPr>
          <w:p w14:paraId="032C7485"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t xml:space="preserve">La clasificación de la información </w:t>
            </w:r>
            <w:r w:rsidRPr="00CD7B66">
              <w:rPr>
                <w:rFonts w:ascii="Palatino Linotype" w:hAnsi="Palatino Linotype"/>
                <w:color w:val="000000" w:themeColor="text1"/>
              </w:rPr>
              <w:lastRenderedPageBreak/>
              <w:t>se realiza al momento de:</w:t>
            </w:r>
          </w:p>
        </w:tc>
        <w:tc>
          <w:tcPr>
            <w:tcW w:w="2269" w:type="dxa"/>
          </w:tcPr>
          <w:p w14:paraId="5B7EC8DD" w14:textId="77777777" w:rsidR="00FB7387" w:rsidRPr="00CD7B66" w:rsidRDefault="00FB7387" w:rsidP="00837B55">
            <w:pPr>
              <w:numPr>
                <w:ilvl w:val="0"/>
                <w:numId w:val="39"/>
              </w:numPr>
              <w:spacing w:line="360" w:lineRule="auto"/>
              <w:ind w:left="0" w:firstLine="0"/>
              <w:contextualSpacing/>
              <w:jc w:val="both"/>
              <w:rPr>
                <w:rFonts w:ascii="Palatino Linotype" w:hAnsi="Palatino Linotype"/>
                <w:color w:val="000000" w:themeColor="text1"/>
              </w:rPr>
            </w:pPr>
            <w:r w:rsidRPr="00CD7B66">
              <w:rPr>
                <w:rFonts w:ascii="Palatino Linotype" w:hAnsi="Palatino Linotype"/>
                <w:color w:val="000000" w:themeColor="text1"/>
              </w:rPr>
              <w:lastRenderedPageBreak/>
              <w:t>Atender una solicitud</w:t>
            </w:r>
          </w:p>
          <w:p w14:paraId="29ECA91F" w14:textId="77777777" w:rsidR="00FB7387" w:rsidRPr="00CD7B66" w:rsidRDefault="00FB7387" w:rsidP="00837B55">
            <w:pPr>
              <w:numPr>
                <w:ilvl w:val="0"/>
                <w:numId w:val="39"/>
              </w:numPr>
              <w:spacing w:line="360" w:lineRule="auto"/>
              <w:ind w:left="0" w:firstLine="0"/>
              <w:contextualSpacing/>
              <w:jc w:val="both"/>
              <w:rPr>
                <w:rFonts w:ascii="Palatino Linotype" w:hAnsi="Palatino Linotype"/>
                <w:color w:val="000000" w:themeColor="text1"/>
              </w:rPr>
            </w:pPr>
            <w:r w:rsidRPr="00CD7B66">
              <w:rPr>
                <w:rFonts w:ascii="Palatino Linotype" w:hAnsi="Palatino Linotype"/>
                <w:color w:val="000000" w:themeColor="text1"/>
              </w:rPr>
              <w:lastRenderedPageBreak/>
              <w:t>Por mandato de una autoridad competente</w:t>
            </w:r>
          </w:p>
          <w:p w14:paraId="7720C4C7" w14:textId="77777777" w:rsidR="00FB7387" w:rsidRPr="00CD7B66" w:rsidRDefault="00FB7387" w:rsidP="00837B55">
            <w:pPr>
              <w:numPr>
                <w:ilvl w:val="0"/>
                <w:numId w:val="39"/>
              </w:numPr>
              <w:spacing w:line="360" w:lineRule="auto"/>
              <w:ind w:left="0" w:firstLine="0"/>
              <w:contextualSpacing/>
              <w:jc w:val="both"/>
              <w:rPr>
                <w:rFonts w:ascii="Palatino Linotype" w:hAnsi="Palatino Linotype"/>
                <w:color w:val="000000" w:themeColor="text1"/>
              </w:rPr>
            </w:pPr>
            <w:r w:rsidRPr="00CD7B66">
              <w:rPr>
                <w:rFonts w:ascii="Palatino Linotype" w:hAnsi="Palatino Linotype"/>
                <w:color w:val="000000" w:themeColor="text1"/>
              </w:rPr>
              <w:t>Para elaborar una versión pública y cumplir una obligación de transparencia</w:t>
            </w:r>
          </w:p>
        </w:tc>
        <w:tc>
          <w:tcPr>
            <w:tcW w:w="2268" w:type="dxa"/>
          </w:tcPr>
          <w:p w14:paraId="3F2A012D" w14:textId="77777777" w:rsidR="00FB7387" w:rsidRPr="00CD7B66" w:rsidRDefault="00FB7387" w:rsidP="00837B55">
            <w:pPr>
              <w:spacing w:line="360" w:lineRule="auto"/>
              <w:jc w:val="both"/>
              <w:rPr>
                <w:rFonts w:ascii="Palatino Linotype" w:hAnsi="Palatino Linotype"/>
                <w:color w:val="000000" w:themeColor="text1"/>
              </w:rPr>
            </w:pPr>
          </w:p>
        </w:tc>
      </w:tr>
      <w:tr w:rsidR="00E419BF" w:rsidRPr="00CD7B66" w14:paraId="6D6E8FAE" w14:textId="77777777" w:rsidTr="00090EA5">
        <w:tc>
          <w:tcPr>
            <w:tcW w:w="2155" w:type="dxa"/>
            <w:vMerge/>
            <w:shd w:val="clear" w:color="auto" w:fill="C6D9F1" w:themeFill="text2" w:themeFillTint="33"/>
          </w:tcPr>
          <w:p w14:paraId="32D90B5A" w14:textId="77777777" w:rsidR="00FB7387" w:rsidRPr="00CD7B66" w:rsidRDefault="00FB7387" w:rsidP="00837B55">
            <w:pPr>
              <w:spacing w:line="360" w:lineRule="auto"/>
              <w:jc w:val="both"/>
              <w:rPr>
                <w:rFonts w:ascii="Palatino Linotype" w:hAnsi="Palatino Linotype"/>
                <w:color w:val="000000" w:themeColor="text1"/>
              </w:rPr>
            </w:pPr>
          </w:p>
        </w:tc>
        <w:tc>
          <w:tcPr>
            <w:tcW w:w="1759" w:type="dxa"/>
          </w:tcPr>
          <w:p w14:paraId="4B9555AF"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t>No se pueden emitir acuerdos de carácter general ni particular</w:t>
            </w:r>
          </w:p>
        </w:tc>
        <w:tc>
          <w:tcPr>
            <w:tcW w:w="2269" w:type="dxa"/>
          </w:tcPr>
          <w:p w14:paraId="3B04FA2F"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68" w:type="dxa"/>
          </w:tcPr>
          <w:p w14:paraId="48FEAE39" w14:textId="77777777" w:rsidR="00FB7387" w:rsidRPr="00CD7B66" w:rsidRDefault="00FB7387" w:rsidP="00837B55">
            <w:pPr>
              <w:spacing w:line="360" w:lineRule="auto"/>
              <w:jc w:val="both"/>
              <w:rPr>
                <w:rFonts w:ascii="Palatino Linotype" w:hAnsi="Palatino Linotype"/>
                <w:color w:val="000000" w:themeColor="text1"/>
              </w:rPr>
            </w:pPr>
          </w:p>
        </w:tc>
      </w:tr>
      <w:tr w:rsidR="00E419BF" w:rsidRPr="00CD7B66" w14:paraId="63D0C0C2" w14:textId="77777777" w:rsidTr="00090EA5">
        <w:tc>
          <w:tcPr>
            <w:tcW w:w="2155" w:type="dxa"/>
            <w:vMerge w:val="restart"/>
            <w:shd w:val="clear" w:color="auto" w:fill="C6D9F1" w:themeFill="text2" w:themeFillTint="33"/>
          </w:tcPr>
          <w:p w14:paraId="458AF149"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t>Supuestos de clasificación</w:t>
            </w:r>
          </w:p>
        </w:tc>
        <w:tc>
          <w:tcPr>
            <w:tcW w:w="1759" w:type="dxa"/>
          </w:tcPr>
          <w:p w14:paraId="7E5746B9"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t>Para clasificar la información como reservada hay</w:t>
            </w:r>
          </w:p>
        </w:tc>
        <w:tc>
          <w:tcPr>
            <w:tcW w:w="2269" w:type="dxa"/>
          </w:tcPr>
          <w:p w14:paraId="754112CD" w14:textId="77777777" w:rsidR="00FB7387" w:rsidRPr="00CD7B66" w:rsidRDefault="00FB7387" w:rsidP="00837B55">
            <w:pPr>
              <w:numPr>
                <w:ilvl w:val="0"/>
                <w:numId w:val="41"/>
              </w:numPr>
              <w:spacing w:line="360" w:lineRule="auto"/>
              <w:ind w:left="0" w:firstLine="0"/>
              <w:contextualSpacing/>
              <w:jc w:val="both"/>
              <w:rPr>
                <w:rFonts w:ascii="Palatino Linotype" w:hAnsi="Palatino Linotype"/>
                <w:color w:val="000000" w:themeColor="text1"/>
              </w:rPr>
            </w:pPr>
            <w:r w:rsidRPr="00CD7B66">
              <w:rPr>
                <w:rFonts w:ascii="Palatino Linotype" w:hAnsi="Palatino Linotype"/>
                <w:color w:val="000000" w:themeColor="text1"/>
              </w:rPr>
              <w:t>11 supuestos en la Ley Estatal</w:t>
            </w:r>
          </w:p>
          <w:p w14:paraId="5C7B3C61" w14:textId="77777777" w:rsidR="00FB7387" w:rsidRPr="00CD7B66" w:rsidRDefault="00FB7387" w:rsidP="00837B55">
            <w:pPr>
              <w:numPr>
                <w:ilvl w:val="0"/>
                <w:numId w:val="41"/>
              </w:numPr>
              <w:spacing w:line="360" w:lineRule="auto"/>
              <w:ind w:left="0" w:firstLine="0"/>
              <w:contextualSpacing/>
              <w:jc w:val="both"/>
              <w:rPr>
                <w:rFonts w:ascii="Palatino Linotype" w:hAnsi="Palatino Linotype"/>
                <w:color w:val="000000" w:themeColor="text1"/>
              </w:rPr>
            </w:pPr>
            <w:r w:rsidRPr="00CD7B66">
              <w:rPr>
                <w:rFonts w:ascii="Palatino Linotype" w:hAnsi="Palatino Linotype"/>
                <w:color w:val="000000" w:themeColor="text1"/>
              </w:rPr>
              <w:t>13 supuestos en la Ley General</w:t>
            </w:r>
          </w:p>
        </w:tc>
        <w:tc>
          <w:tcPr>
            <w:tcW w:w="2268" w:type="dxa"/>
          </w:tcPr>
          <w:p w14:paraId="7EC84374"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t xml:space="preserve">El sujeto obligado debe identificar claramente la información que se pretende clasificar y </w:t>
            </w:r>
            <w:r w:rsidRPr="00CD7B66">
              <w:rPr>
                <w:rFonts w:ascii="Palatino Linotype" w:hAnsi="Palatino Linotype"/>
                <w:color w:val="000000" w:themeColor="text1"/>
              </w:rPr>
              <w:lastRenderedPageBreak/>
              <w:t>realizar un juicio de subsunción o encaje</w:t>
            </w:r>
          </w:p>
        </w:tc>
      </w:tr>
      <w:tr w:rsidR="00E419BF" w:rsidRPr="00CD7B66" w14:paraId="6C5499D1" w14:textId="77777777" w:rsidTr="00090EA5">
        <w:tc>
          <w:tcPr>
            <w:tcW w:w="2155" w:type="dxa"/>
            <w:vMerge/>
            <w:shd w:val="clear" w:color="auto" w:fill="C6D9F1" w:themeFill="text2" w:themeFillTint="33"/>
          </w:tcPr>
          <w:p w14:paraId="5A7FC9FC" w14:textId="77777777" w:rsidR="00FB7387" w:rsidRPr="00CD7B66" w:rsidRDefault="00FB7387" w:rsidP="00837B55">
            <w:pPr>
              <w:spacing w:line="360" w:lineRule="auto"/>
              <w:jc w:val="both"/>
              <w:rPr>
                <w:rFonts w:ascii="Palatino Linotype" w:hAnsi="Palatino Linotype"/>
                <w:color w:val="000000" w:themeColor="text1"/>
              </w:rPr>
            </w:pPr>
          </w:p>
        </w:tc>
        <w:tc>
          <w:tcPr>
            <w:tcW w:w="1759" w:type="dxa"/>
          </w:tcPr>
          <w:p w14:paraId="7374BDE2"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t>Para clasificar la información como confidencial hay</w:t>
            </w:r>
          </w:p>
        </w:tc>
        <w:tc>
          <w:tcPr>
            <w:tcW w:w="2269" w:type="dxa"/>
          </w:tcPr>
          <w:p w14:paraId="60A5722C"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t>que considerar la definición de dato personal</w:t>
            </w:r>
          </w:p>
        </w:tc>
        <w:tc>
          <w:tcPr>
            <w:tcW w:w="2268" w:type="dxa"/>
          </w:tcPr>
          <w:p w14:paraId="4619F18D" w14:textId="77777777" w:rsidR="00FB7387" w:rsidRPr="00CD7B66" w:rsidRDefault="00FB7387" w:rsidP="00837B55">
            <w:pPr>
              <w:spacing w:line="360" w:lineRule="auto"/>
              <w:jc w:val="both"/>
              <w:rPr>
                <w:rFonts w:ascii="Palatino Linotype" w:hAnsi="Palatino Linotype"/>
                <w:color w:val="000000" w:themeColor="text1"/>
              </w:rPr>
            </w:pPr>
          </w:p>
        </w:tc>
      </w:tr>
      <w:tr w:rsidR="00E419BF" w:rsidRPr="00CD7B66" w14:paraId="5061ECEC" w14:textId="77777777" w:rsidTr="00090EA5">
        <w:tc>
          <w:tcPr>
            <w:tcW w:w="2155" w:type="dxa"/>
            <w:vMerge/>
            <w:shd w:val="clear" w:color="auto" w:fill="C6D9F1" w:themeFill="text2" w:themeFillTint="33"/>
          </w:tcPr>
          <w:p w14:paraId="049DE0D7" w14:textId="77777777" w:rsidR="00FB7387" w:rsidRPr="00CD7B66" w:rsidRDefault="00FB7387" w:rsidP="00837B55">
            <w:pPr>
              <w:spacing w:line="360" w:lineRule="auto"/>
              <w:jc w:val="both"/>
              <w:rPr>
                <w:rFonts w:ascii="Palatino Linotype" w:hAnsi="Palatino Linotype"/>
                <w:color w:val="000000" w:themeColor="text1"/>
              </w:rPr>
            </w:pPr>
          </w:p>
        </w:tc>
        <w:tc>
          <w:tcPr>
            <w:tcW w:w="1759" w:type="dxa"/>
          </w:tcPr>
          <w:p w14:paraId="37C73999"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t>Estos supuestos se aplican de manera restrictiva y estricta, no pueden ampliarse</w:t>
            </w:r>
          </w:p>
        </w:tc>
        <w:tc>
          <w:tcPr>
            <w:tcW w:w="2269" w:type="dxa"/>
          </w:tcPr>
          <w:p w14:paraId="70F983D6" w14:textId="77777777" w:rsidR="00FB7387" w:rsidRPr="00CD7B66" w:rsidRDefault="00FB7387" w:rsidP="00837B55">
            <w:pPr>
              <w:spacing w:line="360" w:lineRule="auto"/>
              <w:jc w:val="both"/>
              <w:rPr>
                <w:rFonts w:ascii="Palatino Linotype" w:hAnsi="Palatino Linotype"/>
                <w:color w:val="000000" w:themeColor="text1"/>
              </w:rPr>
            </w:pPr>
          </w:p>
        </w:tc>
        <w:tc>
          <w:tcPr>
            <w:tcW w:w="2268" w:type="dxa"/>
          </w:tcPr>
          <w:p w14:paraId="2F43A01B" w14:textId="77777777" w:rsidR="00FB7387" w:rsidRPr="00CD7B66" w:rsidRDefault="00FB7387" w:rsidP="00837B55">
            <w:pPr>
              <w:spacing w:line="360" w:lineRule="auto"/>
              <w:jc w:val="both"/>
              <w:rPr>
                <w:rFonts w:ascii="Palatino Linotype" w:hAnsi="Palatino Linotype"/>
                <w:color w:val="000000" w:themeColor="text1"/>
              </w:rPr>
            </w:pPr>
          </w:p>
        </w:tc>
      </w:tr>
      <w:tr w:rsidR="00E419BF" w:rsidRPr="00CD7B66" w14:paraId="6D42D88E" w14:textId="77777777" w:rsidTr="00090EA5">
        <w:tc>
          <w:tcPr>
            <w:tcW w:w="2155" w:type="dxa"/>
            <w:vMerge w:val="restart"/>
            <w:shd w:val="clear" w:color="auto" w:fill="C6D9F1" w:themeFill="text2" w:themeFillTint="33"/>
          </w:tcPr>
          <w:p w14:paraId="57CAEDA7"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t>Excepciones a la clasificación de reserva</w:t>
            </w:r>
          </w:p>
        </w:tc>
        <w:tc>
          <w:tcPr>
            <w:tcW w:w="1759" w:type="dxa"/>
            <w:vMerge w:val="restart"/>
          </w:tcPr>
          <w:p w14:paraId="1F0C0A4B"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t xml:space="preserve">No puede clasificarse como información </w:t>
            </w:r>
            <w:r w:rsidRPr="00CD7B66">
              <w:rPr>
                <w:rFonts w:ascii="Palatino Linotype" w:hAnsi="Palatino Linotype"/>
                <w:color w:val="000000" w:themeColor="text1"/>
              </w:rPr>
              <w:lastRenderedPageBreak/>
              <w:t>reservada la concerniente a:</w:t>
            </w:r>
          </w:p>
        </w:tc>
        <w:tc>
          <w:tcPr>
            <w:tcW w:w="2269" w:type="dxa"/>
          </w:tcPr>
          <w:p w14:paraId="2BF3A4EE"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lastRenderedPageBreak/>
              <w:t>Actos (probados o en investigación) graves de violaciones a derechos humanos</w:t>
            </w:r>
          </w:p>
        </w:tc>
        <w:tc>
          <w:tcPr>
            <w:tcW w:w="2268" w:type="dxa"/>
          </w:tcPr>
          <w:p w14:paraId="3D0B1574" w14:textId="77777777" w:rsidR="00FB7387" w:rsidRPr="00CD7B66" w:rsidRDefault="00FB7387" w:rsidP="00837B55">
            <w:pPr>
              <w:spacing w:line="360" w:lineRule="auto"/>
              <w:jc w:val="both"/>
              <w:rPr>
                <w:rFonts w:ascii="Palatino Linotype" w:hAnsi="Palatino Linotype"/>
                <w:color w:val="000000" w:themeColor="text1"/>
              </w:rPr>
            </w:pPr>
          </w:p>
        </w:tc>
      </w:tr>
      <w:tr w:rsidR="00E419BF" w:rsidRPr="00CD7B66" w14:paraId="5FDFC219" w14:textId="77777777" w:rsidTr="00090EA5">
        <w:tc>
          <w:tcPr>
            <w:tcW w:w="2155" w:type="dxa"/>
            <w:vMerge/>
            <w:shd w:val="clear" w:color="auto" w:fill="C6D9F1" w:themeFill="text2" w:themeFillTint="33"/>
          </w:tcPr>
          <w:p w14:paraId="387AC27D" w14:textId="77777777" w:rsidR="00FB7387" w:rsidRPr="00CD7B66" w:rsidRDefault="00FB7387" w:rsidP="00837B55">
            <w:pPr>
              <w:spacing w:line="360" w:lineRule="auto"/>
              <w:jc w:val="both"/>
              <w:rPr>
                <w:rFonts w:ascii="Palatino Linotype" w:hAnsi="Palatino Linotype"/>
                <w:color w:val="000000" w:themeColor="text1"/>
              </w:rPr>
            </w:pPr>
          </w:p>
        </w:tc>
        <w:tc>
          <w:tcPr>
            <w:tcW w:w="1759" w:type="dxa"/>
            <w:vMerge/>
          </w:tcPr>
          <w:p w14:paraId="5883F579" w14:textId="77777777" w:rsidR="00FB7387" w:rsidRPr="00CD7B66" w:rsidRDefault="00FB7387" w:rsidP="00837B55">
            <w:pPr>
              <w:spacing w:line="360" w:lineRule="auto"/>
              <w:jc w:val="both"/>
              <w:rPr>
                <w:rFonts w:ascii="Palatino Linotype" w:hAnsi="Palatino Linotype"/>
                <w:color w:val="000000" w:themeColor="text1"/>
              </w:rPr>
            </w:pPr>
          </w:p>
        </w:tc>
        <w:tc>
          <w:tcPr>
            <w:tcW w:w="2269" w:type="dxa"/>
          </w:tcPr>
          <w:p w14:paraId="596D0869"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t xml:space="preserve">Delitos de </w:t>
            </w:r>
            <w:proofErr w:type="spellStart"/>
            <w:r w:rsidRPr="00CD7B66">
              <w:rPr>
                <w:rFonts w:ascii="Palatino Linotype" w:hAnsi="Palatino Linotype"/>
                <w:color w:val="000000" w:themeColor="text1"/>
              </w:rPr>
              <w:t>lessa</w:t>
            </w:r>
            <w:proofErr w:type="spellEnd"/>
            <w:r w:rsidRPr="00CD7B66">
              <w:rPr>
                <w:rFonts w:ascii="Palatino Linotype" w:hAnsi="Palatino Linotype"/>
                <w:color w:val="000000" w:themeColor="text1"/>
              </w:rPr>
              <w:t xml:space="preserve"> humanidad</w:t>
            </w:r>
          </w:p>
        </w:tc>
        <w:tc>
          <w:tcPr>
            <w:tcW w:w="2268" w:type="dxa"/>
          </w:tcPr>
          <w:p w14:paraId="46E87BBC" w14:textId="77777777" w:rsidR="00FB7387" w:rsidRPr="00CD7B66" w:rsidRDefault="00FB7387" w:rsidP="00837B55">
            <w:pPr>
              <w:spacing w:line="360" w:lineRule="auto"/>
              <w:jc w:val="both"/>
              <w:rPr>
                <w:rFonts w:ascii="Palatino Linotype" w:hAnsi="Palatino Linotype"/>
                <w:color w:val="000000" w:themeColor="text1"/>
              </w:rPr>
            </w:pPr>
          </w:p>
        </w:tc>
      </w:tr>
      <w:tr w:rsidR="00E419BF" w:rsidRPr="00CD7B66" w14:paraId="56619138" w14:textId="77777777" w:rsidTr="00090EA5">
        <w:tc>
          <w:tcPr>
            <w:tcW w:w="2155" w:type="dxa"/>
            <w:vMerge/>
            <w:shd w:val="clear" w:color="auto" w:fill="C6D9F1" w:themeFill="text2" w:themeFillTint="33"/>
          </w:tcPr>
          <w:p w14:paraId="26261B04" w14:textId="77777777" w:rsidR="00FB7387" w:rsidRPr="00CD7B66" w:rsidRDefault="00FB7387" w:rsidP="00837B55">
            <w:pPr>
              <w:spacing w:line="360" w:lineRule="auto"/>
              <w:jc w:val="both"/>
              <w:rPr>
                <w:rFonts w:ascii="Palatino Linotype" w:hAnsi="Palatino Linotype"/>
                <w:color w:val="000000" w:themeColor="text1"/>
              </w:rPr>
            </w:pPr>
          </w:p>
        </w:tc>
        <w:tc>
          <w:tcPr>
            <w:tcW w:w="1759" w:type="dxa"/>
            <w:vMerge/>
          </w:tcPr>
          <w:p w14:paraId="1EE72B71" w14:textId="77777777" w:rsidR="00FB7387" w:rsidRPr="00CD7B66" w:rsidRDefault="00FB7387" w:rsidP="00837B55">
            <w:pPr>
              <w:spacing w:line="360" w:lineRule="auto"/>
              <w:jc w:val="both"/>
              <w:rPr>
                <w:rFonts w:ascii="Palatino Linotype" w:hAnsi="Palatino Linotype"/>
                <w:color w:val="000000" w:themeColor="text1"/>
              </w:rPr>
            </w:pPr>
          </w:p>
        </w:tc>
        <w:tc>
          <w:tcPr>
            <w:tcW w:w="2269" w:type="dxa"/>
          </w:tcPr>
          <w:p w14:paraId="257A505D"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t>Actos de Corrupción</w:t>
            </w:r>
          </w:p>
        </w:tc>
        <w:tc>
          <w:tcPr>
            <w:tcW w:w="2268" w:type="dxa"/>
          </w:tcPr>
          <w:p w14:paraId="6069D01B"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t>Los comprendidos en el Título Sexto del Código Penal del Estado</w:t>
            </w:r>
          </w:p>
        </w:tc>
      </w:tr>
      <w:tr w:rsidR="00E419BF" w:rsidRPr="00CD7B66" w14:paraId="06165F26" w14:textId="77777777" w:rsidTr="00090EA5">
        <w:tc>
          <w:tcPr>
            <w:tcW w:w="2155" w:type="dxa"/>
            <w:vMerge w:val="restart"/>
            <w:shd w:val="clear" w:color="auto" w:fill="C6D9F1" w:themeFill="text2" w:themeFillTint="33"/>
          </w:tcPr>
          <w:p w14:paraId="780D0362" w14:textId="77777777" w:rsidR="00FB7387" w:rsidRPr="00CD7B66" w:rsidRDefault="00FB7387" w:rsidP="00837B55">
            <w:pPr>
              <w:shd w:val="clear" w:color="auto" w:fill="AADAF8"/>
              <w:spacing w:line="360" w:lineRule="auto"/>
              <w:jc w:val="both"/>
              <w:rPr>
                <w:rFonts w:ascii="Palatino Linotype" w:hAnsi="Palatino Linotype"/>
                <w:color w:val="000000" w:themeColor="text1"/>
              </w:rPr>
            </w:pPr>
            <w:r w:rsidRPr="00CD7B66">
              <w:rPr>
                <w:rFonts w:ascii="Palatino Linotype" w:hAnsi="Palatino Linotype"/>
                <w:color w:val="000000" w:themeColor="text1"/>
              </w:rPr>
              <w:t>Participación del Comité de Transparencia</w:t>
            </w:r>
          </w:p>
        </w:tc>
        <w:tc>
          <w:tcPr>
            <w:tcW w:w="1759" w:type="dxa"/>
            <w:vMerge w:val="restart"/>
          </w:tcPr>
          <w:p w14:paraId="2647B1FA"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t>Formalidades</w:t>
            </w:r>
          </w:p>
        </w:tc>
        <w:tc>
          <w:tcPr>
            <w:tcW w:w="2269" w:type="dxa"/>
          </w:tcPr>
          <w:p w14:paraId="2783828A"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t>El Comité debe de estar debidamente integrado</w:t>
            </w:r>
          </w:p>
        </w:tc>
        <w:tc>
          <w:tcPr>
            <w:tcW w:w="2268" w:type="dxa"/>
          </w:tcPr>
          <w:p w14:paraId="7B339CE1" w14:textId="77777777" w:rsidR="00FB7387" w:rsidRPr="00CD7B66" w:rsidRDefault="00FB7387" w:rsidP="00837B55">
            <w:pPr>
              <w:spacing w:line="360" w:lineRule="auto"/>
              <w:jc w:val="both"/>
              <w:rPr>
                <w:rFonts w:ascii="Palatino Linotype" w:hAnsi="Palatino Linotype"/>
                <w:color w:val="000000" w:themeColor="text1"/>
              </w:rPr>
            </w:pPr>
          </w:p>
        </w:tc>
      </w:tr>
      <w:tr w:rsidR="00E419BF" w:rsidRPr="00CD7B66" w14:paraId="7D599479" w14:textId="77777777" w:rsidTr="00090EA5">
        <w:tc>
          <w:tcPr>
            <w:tcW w:w="2155" w:type="dxa"/>
            <w:vMerge/>
            <w:shd w:val="clear" w:color="auto" w:fill="C6D9F1" w:themeFill="text2" w:themeFillTint="33"/>
          </w:tcPr>
          <w:p w14:paraId="234CEE94" w14:textId="77777777" w:rsidR="00FB7387" w:rsidRPr="00CD7B66" w:rsidRDefault="00FB7387" w:rsidP="00837B55">
            <w:pPr>
              <w:spacing w:line="360" w:lineRule="auto"/>
              <w:jc w:val="both"/>
              <w:rPr>
                <w:rFonts w:ascii="Palatino Linotype" w:hAnsi="Palatino Linotype"/>
                <w:color w:val="000000" w:themeColor="text1"/>
              </w:rPr>
            </w:pPr>
          </w:p>
        </w:tc>
        <w:tc>
          <w:tcPr>
            <w:tcW w:w="1759" w:type="dxa"/>
            <w:vMerge/>
          </w:tcPr>
          <w:p w14:paraId="596958F7" w14:textId="77777777" w:rsidR="00FB7387" w:rsidRPr="00CD7B66" w:rsidRDefault="00FB7387" w:rsidP="00837B55">
            <w:pPr>
              <w:spacing w:line="360" w:lineRule="auto"/>
              <w:jc w:val="both"/>
              <w:rPr>
                <w:rFonts w:ascii="Palatino Linotype" w:hAnsi="Palatino Linotype"/>
                <w:color w:val="000000" w:themeColor="text1"/>
              </w:rPr>
            </w:pPr>
          </w:p>
        </w:tc>
        <w:tc>
          <w:tcPr>
            <w:tcW w:w="2269" w:type="dxa"/>
          </w:tcPr>
          <w:p w14:paraId="3986D439"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t xml:space="preserve">El Comité no aprueba la clasificación, sólo: confirma, modifica o revoca la decisión de las áreas </w:t>
            </w:r>
          </w:p>
        </w:tc>
        <w:tc>
          <w:tcPr>
            <w:tcW w:w="2268" w:type="dxa"/>
          </w:tcPr>
          <w:p w14:paraId="0488560B" w14:textId="77777777" w:rsidR="00FB7387" w:rsidRPr="00CD7B66" w:rsidRDefault="00FB7387" w:rsidP="00837B55">
            <w:pPr>
              <w:spacing w:line="360" w:lineRule="auto"/>
              <w:jc w:val="both"/>
              <w:rPr>
                <w:rFonts w:ascii="Palatino Linotype" w:hAnsi="Palatino Linotype"/>
                <w:color w:val="000000" w:themeColor="text1"/>
              </w:rPr>
            </w:pPr>
          </w:p>
        </w:tc>
      </w:tr>
      <w:tr w:rsidR="00E419BF" w:rsidRPr="00CD7B66" w14:paraId="06ACA211" w14:textId="77777777" w:rsidTr="00090EA5">
        <w:tc>
          <w:tcPr>
            <w:tcW w:w="2155" w:type="dxa"/>
            <w:shd w:val="clear" w:color="auto" w:fill="C6D9F1" w:themeFill="text2" w:themeFillTint="33"/>
          </w:tcPr>
          <w:p w14:paraId="70A1D3CD"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t>Fondo del acuerdo de clasificación</w:t>
            </w:r>
          </w:p>
        </w:tc>
        <w:tc>
          <w:tcPr>
            <w:tcW w:w="1759" w:type="dxa"/>
          </w:tcPr>
          <w:p w14:paraId="0B474468"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t>La carga de la prueba para justificar la restricción corresponde al sujeto obligado</w:t>
            </w:r>
          </w:p>
        </w:tc>
        <w:tc>
          <w:tcPr>
            <w:tcW w:w="2269" w:type="dxa"/>
          </w:tcPr>
          <w:p w14:paraId="4817F0AB"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t>Deber de fundar y motivar</w:t>
            </w:r>
          </w:p>
        </w:tc>
        <w:tc>
          <w:tcPr>
            <w:tcW w:w="2268" w:type="dxa"/>
          </w:tcPr>
          <w:p w14:paraId="5978B460" w14:textId="77777777" w:rsidR="00FB7387" w:rsidRPr="00CD7B66" w:rsidRDefault="00FB7387" w:rsidP="00837B55">
            <w:pPr>
              <w:spacing w:line="360" w:lineRule="auto"/>
              <w:jc w:val="both"/>
              <w:rPr>
                <w:rFonts w:ascii="Palatino Linotype" w:hAnsi="Palatino Linotype"/>
                <w:color w:val="000000" w:themeColor="text1"/>
              </w:rPr>
            </w:pPr>
          </w:p>
        </w:tc>
      </w:tr>
      <w:tr w:rsidR="00E419BF" w:rsidRPr="00CD7B66" w14:paraId="2566D697" w14:textId="77777777" w:rsidTr="00090EA5">
        <w:trPr>
          <w:trHeight w:val="486"/>
        </w:trPr>
        <w:tc>
          <w:tcPr>
            <w:tcW w:w="2155" w:type="dxa"/>
            <w:vMerge w:val="restart"/>
            <w:shd w:val="clear" w:color="auto" w:fill="C6D9F1" w:themeFill="text2" w:themeFillTint="33"/>
          </w:tcPr>
          <w:p w14:paraId="27D21BD4"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lastRenderedPageBreak/>
              <w:t>Condiciones especiales de la reserva</w:t>
            </w:r>
          </w:p>
        </w:tc>
        <w:tc>
          <w:tcPr>
            <w:tcW w:w="1759" w:type="dxa"/>
            <w:vMerge w:val="restart"/>
          </w:tcPr>
          <w:p w14:paraId="42824997"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t>Motivar implica</w:t>
            </w:r>
          </w:p>
          <w:p w14:paraId="1B4DFAD4"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t>Además se debe aplicar, caso por caso, una prueba de daño.</w:t>
            </w:r>
          </w:p>
        </w:tc>
        <w:tc>
          <w:tcPr>
            <w:tcW w:w="2269" w:type="dxa"/>
            <w:vMerge w:val="restart"/>
          </w:tcPr>
          <w:p w14:paraId="199C49BF"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t>Señalar las razones, motivos o circunstancias.</w:t>
            </w:r>
          </w:p>
          <w:p w14:paraId="1BC5D6BE"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t>Se deben señalar las razones objetivas y acreditar.</w:t>
            </w:r>
          </w:p>
          <w:p w14:paraId="0FCBECE6" w14:textId="77777777" w:rsidR="00FB7387" w:rsidRPr="00CD7B66" w:rsidRDefault="00FB7387" w:rsidP="00837B55">
            <w:pPr>
              <w:spacing w:line="360" w:lineRule="auto"/>
              <w:jc w:val="both"/>
              <w:rPr>
                <w:rFonts w:ascii="Palatino Linotype" w:hAnsi="Palatino Linotype"/>
                <w:color w:val="000000" w:themeColor="text1"/>
              </w:rPr>
            </w:pPr>
          </w:p>
          <w:p w14:paraId="1D4BFE09"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14:paraId="075D67E1"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t>Que entregar la información provoca un riesgo real, demostrable e identificable al interés público o a la seguridad pública</w:t>
            </w:r>
          </w:p>
        </w:tc>
      </w:tr>
      <w:tr w:rsidR="00E419BF" w:rsidRPr="00CD7B66" w14:paraId="59CECC3C" w14:textId="77777777" w:rsidTr="00090EA5">
        <w:trPr>
          <w:trHeight w:val="486"/>
        </w:trPr>
        <w:tc>
          <w:tcPr>
            <w:tcW w:w="2155" w:type="dxa"/>
            <w:vMerge/>
            <w:shd w:val="clear" w:color="auto" w:fill="C6D9F1" w:themeFill="text2" w:themeFillTint="33"/>
          </w:tcPr>
          <w:p w14:paraId="75432D01" w14:textId="77777777" w:rsidR="00FB7387" w:rsidRPr="00CD7B66" w:rsidRDefault="00FB7387" w:rsidP="00837B55">
            <w:pPr>
              <w:spacing w:line="360" w:lineRule="auto"/>
              <w:jc w:val="both"/>
              <w:rPr>
                <w:rFonts w:ascii="Palatino Linotype" w:hAnsi="Palatino Linotype"/>
                <w:color w:val="000000" w:themeColor="text1"/>
              </w:rPr>
            </w:pPr>
          </w:p>
        </w:tc>
        <w:tc>
          <w:tcPr>
            <w:tcW w:w="1759" w:type="dxa"/>
            <w:vMerge/>
          </w:tcPr>
          <w:p w14:paraId="2D226A83" w14:textId="77777777" w:rsidR="00FB7387" w:rsidRPr="00CD7B66" w:rsidRDefault="00FB7387" w:rsidP="00837B55">
            <w:pPr>
              <w:spacing w:line="360" w:lineRule="auto"/>
              <w:jc w:val="both"/>
              <w:rPr>
                <w:rFonts w:ascii="Palatino Linotype" w:hAnsi="Palatino Linotype"/>
                <w:color w:val="000000" w:themeColor="text1"/>
              </w:rPr>
            </w:pPr>
          </w:p>
        </w:tc>
        <w:tc>
          <w:tcPr>
            <w:tcW w:w="2269" w:type="dxa"/>
            <w:vMerge/>
          </w:tcPr>
          <w:p w14:paraId="1C5CF3D7" w14:textId="77777777" w:rsidR="00FB7387" w:rsidRPr="00CD7B66" w:rsidRDefault="00FB7387" w:rsidP="00837B55">
            <w:pPr>
              <w:spacing w:line="360" w:lineRule="auto"/>
              <w:jc w:val="both"/>
              <w:rPr>
                <w:rFonts w:ascii="Palatino Linotype" w:hAnsi="Palatino Linotype"/>
                <w:color w:val="000000" w:themeColor="text1"/>
              </w:rPr>
            </w:pPr>
          </w:p>
        </w:tc>
        <w:tc>
          <w:tcPr>
            <w:tcW w:w="2268" w:type="dxa"/>
            <w:vMerge/>
          </w:tcPr>
          <w:p w14:paraId="35034730" w14:textId="77777777" w:rsidR="00FB7387" w:rsidRPr="00CD7B66" w:rsidRDefault="00FB7387" w:rsidP="00837B55">
            <w:pPr>
              <w:spacing w:line="360" w:lineRule="auto"/>
              <w:jc w:val="both"/>
              <w:rPr>
                <w:rFonts w:ascii="Palatino Linotype" w:hAnsi="Palatino Linotype"/>
                <w:color w:val="000000" w:themeColor="text1"/>
              </w:rPr>
            </w:pPr>
          </w:p>
        </w:tc>
      </w:tr>
      <w:tr w:rsidR="00E419BF" w:rsidRPr="00CD7B66" w14:paraId="1B35DD2A" w14:textId="77777777" w:rsidTr="00090EA5">
        <w:tc>
          <w:tcPr>
            <w:tcW w:w="2155" w:type="dxa"/>
            <w:vMerge/>
            <w:shd w:val="clear" w:color="auto" w:fill="C6D9F1" w:themeFill="text2" w:themeFillTint="33"/>
          </w:tcPr>
          <w:p w14:paraId="6D7E04CB" w14:textId="77777777" w:rsidR="00FB7387" w:rsidRPr="00CD7B66" w:rsidRDefault="00FB7387" w:rsidP="00837B55">
            <w:pPr>
              <w:spacing w:line="360" w:lineRule="auto"/>
              <w:jc w:val="both"/>
              <w:rPr>
                <w:rFonts w:ascii="Palatino Linotype" w:hAnsi="Palatino Linotype"/>
                <w:color w:val="000000" w:themeColor="text1"/>
              </w:rPr>
            </w:pPr>
          </w:p>
        </w:tc>
        <w:tc>
          <w:tcPr>
            <w:tcW w:w="1759" w:type="dxa"/>
            <w:vMerge/>
          </w:tcPr>
          <w:p w14:paraId="168AC846" w14:textId="77777777" w:rsidR="00FB7387" w:rsidRPr="00CD7B66" w:rsidRDefault="00FB7387" w:rsidP="00837B55">
            <w:pPr>
              <w:spacing w:line="360" w:lineRule="auto"/>
              <w:jc w:val="both"/>
              <w:rPr>
                <w:rFonts w:ascii="Palatino Linotype" w:hAnsi="Palatino Linotype"/>
                <w:color w:val="000000" w:themeColor="text1"/>
              </w:rPr>
            </w:pPr>
          </w:p>
        </w:tc>
        <w:tc>
          <w:tcPr>
            <w:tcW w:w="2269" w:type="dxa"/>
            <w:vMerge/>
          </w:tcPr>
          <w:p w14:paraId="6531E7E4" w14:textId="77777777" w:rsidR="00FB7387" w:rsidRPr="00CD7B66" w:rsidRDefault="00FB7387" w:rsidP="00837B55">
            <w:pPr>
              <w:spacing w:line="360" w:lineRule="auto"/>
              <w:jc w:val="both"/>
              <w:rPr>
                <w:rFonts w:ascii="Palatino Linotype" w:hAnsi="Palatino Linotype"/>
                <w:color w:val="000000" w:themeColor="text1"/>
              </w:rPr>
            </w:pPr>
          </w:p>
        </w:tc>
        <w:tc>
          <w:tcPr>
            <w:tcW w:w="2268" w:type="dxa"/>
          </w:tcPr>
          <w:p w14:paraId="4699F416"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t xml:space="preserve">El riesgo por divulgar es mayor que el interés público de que se difunda  </w:t>
            </w:r>
          </w:p>
        </w:tc>
      </w:tr>
      <w:tr w:rsidR="00E419BF" w:rsidRPr="00CD7B66" w14:paraId="377C12F3" w14:textId="77777777" w:rsidTr="000C2FEB">
        <w:trPr>
          <w:trHeight w:val="1454"/>
        </w:trPr>
        <w:tc>
          <w:tcPr>
            <w:tcW w:w="2155" w:type="dxa"/>
            <w:vMerge/>
            <w:shd w:val="clear" w:color="auto" w:fill="C6D9F1" w:themeFill="text2" w:themeFillTint="33"/>
          </w:tcPr>
          <w:p w14:paraId="7C7260AE" w14:textId="77777777" w:rsidR="00FB7387" w:rsidRPr="00CD7B66" w:rsidRDefault="00FB7387" w:rsidP="00837B55">
            <w:pPr>
              <w:spacing w:line="360" w:lineRule="auto"/>
              <w:jc w:val="both"/>
              <w:rPr>
                <w:rFonts w:ascii="Palatino Linotype" w:hAnsi="Palatino Linotype"/>
                <w:color w:val="000000" w:themeColor="text1"/>
              </w:rPr>
            </w:pPr>
          </w:p>
        </w:tc>
        <w:tc>
          <w:tcPr>
            <w:tcW w:w="1759" w:type="dxa"/>
            <w:vMerge/>
          </w:tcPr>
          <w:p w14:paraId="4AF3FDE7" w14:textId="77777777" w:rsidR="00FB7387" w:rsidRPr="00CD7B66" w:rsidRDefault="00FB7387" w:rsidP="00837B55">
            <w:pPr>
              <w:spacing w:line="360" w:lineRule="auto"/>
              <w:jc w:val="both"/>
              <w:rPr>
                <w:rFonts w:ascii="Palatino Linotype" w:hAnsi="Palatino Linotype"/>
                <w:color w:val="000000" w:themeColor="text1"/>
              </w:rPr>
            </w:pPr>
          </w:p>
        </w:tc>
        <w:tc>
          <w:tcPr>
            <w:tcW w:w="2269" w:type="dxa"/>
            <w:vMerge/>
          </w:tcPr>
          <w:p w14:paraId="0D606927" w14:textId="77777777" w:rsidR="00FB7387" w:rsidRPr="00CD7B66" w:rsidRDefault="00FB7387" w:rsidP="00837B55">
            <w:pPr>
              <w:spacing w:line="360" w:lineRule="auto"/>
              <w:jc w:val="both"/>
              <w:rPr>
                <w:rFonts w:ascii="Palatino Linotype" w:hAnsi="Palatino Linotype"/>
                <w:color w:val="000000" w:themeColor="text1"/>
              </w:rPr>
            </w:pPr>
          </w:p>
        </w:tc>
        <w:tc>
          <w:tcPr>
            <w:tcW w:w="2268" w:type="dxa"/>
          </w:tcPr>
          <w:p w14:paraId="46AEB5AA"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t>El principio de proporcionalidad</w:t>
            </w:r>
          </w:p>
        </w:tc>
      </w:tr>
      <w:tr w:rsidR="00E419BF" w:rsidRPr="00CD7B66" w14:paraId="7A8FA2B4" w14:textId="77777777" w:rsidTr="00090EA5">
        <w:tc>
          <w:tcPr>
            <w:tcW w:w="2155" w:type="dxa"/>
            <w:vMerge w:val="restart"/>
            <w:shd w:val="clear" w:color="auto" w:fill="C6D9F1" w:themeFill="text2" w:themeFillTint="33"/>
          </w:tcPr>
          <w:p w14:paraId="2DEFC61A"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t>Condiciones especiales de la confidencialidad</w:t>
            </w:r>
          </w:p>
        </w:tc>
        <w:tc>
          <w:tcPr>
            <w:tcW w:w="1759" w:type="dxa"/>
          </w:tcPr>
          <w:p w14:paraId="628F9468"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t xml:space="preserve">Para clasificar se debe verificar que no se encuentre en </w:t>
            </w:r>
            <w:r w:rsidRPr="00CD7B66">
              <w:rPr>
                <w:rFonts w:ascii="Palatino Linotype" w:hAnsi="Palatino Linotype"/>
                <w:color w:val="000000" w:themeColor="text1"/>
              </w:rPr>
              <w:lastRenderedPageBreak/>
              <w:t xml:space="preserve">los supuestos del artículo 148 de la ley Estatal </w:t>
            </w:r>
          </w:p>
        </w:tc>
        <w:tc>
          <w:tcPr>
            <w:tcW w:w="2269" w:type="dxa"/>
          </w:tcPr>
          <w:p w14:paraId="393D4621"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lastRenderedPageBreak/>
              <w:t xml:space="preserve">Si se encuentra en los supuestos de dicho artículo se entrega aún sin consentimiento del titular del dato personal </w:t>
            </w:r>
          </w:p>
        </w:tc>
        <w:tc>
          <w:tcPr>
            <w:tcW w:w="2268" w:type="dxa"/>
          </w:tcPr>
          <w:p w14:paraId="7EB82C7D" w14:textId="77777777" w:rsidR="00FB7387" w:rsidRPr="00CD7B66" w:rsidRDefault="00FB7387" w:rsidP="00837B55">
            <w:pPr>
              <w:spacing w:line="360" w:lineRule="auto"/>
              <w:jc w:val="both"/>
              <w:rPr>
                <w:rFonts w:ascii="Palatino Linotype" w:hAnsi="Palatino Linotype"/>
                <w:color w:val="000000" w:themeColor="text1"/>
              </w:rPr>
            </w:pPr>
          </w:p>
        </w:tc>
      </w:tr>
      <w:tr w:rsidR="00E419BF" w:rsidRPr="00CD7B66" w14:paraId="13160C8D" w14:textId="77777777" w:rsidTr="000C2FEB">
        <w:trPr>
          <w:trHeight w:val="3404"/>
        </w:trPr>
        <w:tc>
          <w:tcPr>
            <w:tcW w:w="2155" w:type="dxa"/>
            <w:vMerge/>
            <w:shd w:val="clear" w:color="auto" w:fill="C6D9F1" w:themeFill="text2" w:themeFillTint="33"/>
          </w:tcPr>
          <w:p w14:paraId="7361D7C9" w14:textId="77777777" w:rsidR="00FB7387" w:rsidRPr="00CD7B66" w:rsidRDefault="00FB7387" w:rsidP="00837B55">
            <w:pPr>
              <w:spacing w:line="360" w:lineRule="auto"/>
              <w:jc w:val="both"/>
              <w:rPr>
                <w:rFonts w:ascii="Palatino Linotype" w:hAnsi="Palatino Linotype"/>
                <w:color w:val="000000" w:themeColor="text1"/>
              </w:rPr>
            </w:pPr>
          </w:p>
        </w:tc>
        <w:tc>
          <w:tcPr>
            <w:tcW w:w="1759" w:type="dxa"/>
          </w:tcPr>
          <w:p w14:paraId="0BA038BA" w14:textId="77777777" w:rsidR="00FB7387" w:rsidRPr="00CD7B66" w:rsidRDefault="00FB7387" w:rsidP="00837B55">
            <w:pPr>
              <w:spacing w:line="360" w:lineRule="auto"/>
              <w:jc w:val="both"/>
              <w:rPr>
                <w:rFonts w:ascii="Palatino Linotype" w:hAnsi="Palatino Linotype"/>
                <w:color w:val="000000" w:themeColor="text1"/>
              </w:rPr>
            </w:pPr>
            <w:r w:rsidRPr="00CD7B66">
              <w:rPr>
                <w:rFonts w:ascii="Palatino Linotype" w:hAnsi="Palatino Linotype"/>
                <w:color w:val="000000" w:themeColor="text1"/>
              </w:rPr>
              <w:t>Si es posible, se debe consultar al titular de los datos para requerir su autorización para entregarlo</w:t>
            </w:r>
          </w:p>
        </w:tc>
        <w:tc>
          <w:tcPr>
            <w:tcW w:w="2269" w:type="dxa"/>
          </w:tcPr>
          <w:p w14:paraId="1CACF10B" w14:textId="77777777" w:rsidR="00FB7387" w:rsidRPr="00CD7B66" w:rsidRDefault="00FB7387" w:rsidP="00837B55">
            <w:pPr>
              <w:spacing w:line="360" w:lineRule="auto"/>
              <w:jc w:val="both"/>
              <w:rPr>
                <w:rFonts w:ascii="Palatino Linotype" w:hAnsi="Palatino Linotype"/>
                <w:color w:val="000000" w:themeColor="text1"/>
              </w:rPr>
            </w:pPr>
          </w:p>
        </w:tc>
        <w:tc>
          <w:tcPr>
            <w:tcW w:w="2268" w:type="dxa"/>
          </w:tcPr>
          <w:p w14:paraId="31A7F2B0" w14:textId="77777777" w:rsidR="00FB7387" w:rsidRPr="00CD7B66" w:rsidRDefault="00FB7387" w:rsidP="00837B55">
            <w:pPr>
              <w:spacing w:line="360" w:lineRule="auto"/>
              <w:jc w:val="both"/>
              <w:rPr>
                <w:rFonts w:ascii="Palatino Linotype" w:hAnsi="Palatino Linotype"/>
                <w:color w:val="000000" w:themeColor="text1"/>
              </w:rPr>
            </w:pPr>
          </w:p>
        </w:tc>
      </w:tr>
    </w:tbl>
    <w:p w14:paraId="4FEC430E" w14:textId="77777777" w:rsidR="00FB7387" w:rsidRPr="00CD7B66" w:rsidRDefault="00FB7387" w:rsidP="00837B55">
      <w:pPr>
        <w:shd w:val="clear" w:color="auto" w:fill="FFFFFF"/>
        <w:spacing w:line="360" w:lineRule="auto"/>
        <w:jc w:val="both"/>
        <w:textAlignment w:val="baseline"/>
        <w:rPr>
          <w:rFonts w:ascii="Palatino Linotype" w:eastAsiaTheme="minorHAnsi" w:hAnsi="Palatino Linotype" w:cs="Times New Roman"/>
          <w:color w:val="000000" w:themeColor="text1"/>
          <w:lang w:eastAsia="es-ES_tradnl"/>
        </w:rPr>
      </w:pPr>
    </w:p>
    <w:p w14:paraId="44501BD1" w14:textId="77777777" w:rsidR="000C2FEB" w:rsidRPr="00CD7B66" w:rsidRDefault="000C2FEB" w:rsidP="00837B55">
      <w:pPr>
        <w:shd w:val="clear" w:color="auto" w:fill="FFFFFF"/>
        <w:spacing w:line="360" w:lineRule="auto"/>
        <w:jc w:val="both"/>
        <w:textAlignment w:val="baseline"/>
        <w:rPr>
          <w:rFonts w:ascii="Palatino Linotype" w:eastAsiaTheme="minorHAnsi" w:hAnsi="Palatino Linotype" w:cs="Times New Roman"/>
          <w:color w:val="000000" w:themeColor="text1"/>
          <w:lang w:eastAsia="es-ES_tradnl"/>
        </w:rPr>
      </w:pPr>
    </w:p>
    <w:p w14:paraId="6B8FFDE6" w14:textId="160F1A85" w:rsidR="00342BD3" w:rsidRDefault="00FB7387" w:rsidP="00837B55">
      <w:pPr>
        <w:numPr>
          <w:ilvl w:val="0"/>
          <w:numId w:val="4"/>
        </w:numPr>
        <w:shd w:val="clear" w:color="auto" w:fill="FFFFFF"/>
        <w:spacing w:line="360" w:lineRule="auto"/>
        <w:ind w:left="0" w:firstLine="0"/>
        <w:jc w:val="both"/>
        <w:textAlignment w:val="baseline"/>
        <w:rPr>
          <w:rFonts w:ascii="Palatino Linotype" w:eastAsiaTheme="minorHAnsi" w:hAnsi="Palatino Linotype" w:cs="Times New Roman"/>
          <w:color w:val="000000" w:themeColor="text1"/>
          <w:lang w:eastAsia="es-ES_tradnl"/>
        </w:rPr>
      </w:pPr>
      <w:r w:rsidRPr="00CD7B66">
        <w:rPr>
          <w:rFonts w:ascii="Palatino Linotype" w:eastAsiaTheme="minorHAnsi" w:hAnsi="Palatino Linotype"/>
          <w:color w:val="000000" w:themeColor="text1"/>
          <w:lang w:val="es-MX" w:eastAsia="en-US"/>
        </w:rPr>
        <w:t>Pero</w:t>
      </w:r>
      <w:r w:rsidRPr="00CD7B66">
        <w:rPr>
          <w:rFonts w:ascii="Palatino Linotype" w:eastAsiaTheme="minorHAnsi" w:hAnsi="Palatino Linotype" w:cs="Times New Roman"/>
          <w:color w:val="000000" w:themeColor="text1"/>
          <w:lang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0B2DC495" w14:textId="77777777" w:rsidR="007B71AC" w:rsidRPr="00CD7B66" w:rsidRDefault="007B71AC" w:rsidP="007B71AC">
      <w:pPr>
        <w:shd w:val="clear" w:color="auto" w:fill="FFFFFF"/>
        <w:spacing w:line="360" w:lineRule="auto"/>
        <w:jc w:val="both"/>
        <w:textAlignment w:val="baseline"/>
        <w:rPr>
          <w:rFonts w:ascii="Palatino Linotype" w:eastAsiaTheme="minorHAnsi" w:hAnsi="Palatino Linotype" w:cs="Times New Roman"/>
          <w:color w:val="000000" w:themeColor="text1"/>
          <w:lang w:eastAsia="es-ES_tradnl"/>
        </w:rPr>
      </w:pPr>
    </w:p>
    <w:p w14:paraId="1267C14B" w14:textId="60B4F894" w:rsidR="00FB7387" w:rsidRPr="00CD7B66" w:rsidRDefault="00FB7387" w:rsidP="00837B55">
      <w:pPr>
        <w:numPr>
          <w:ilvl w:val="0"/>
          <w:numId w:val="4"/>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CD7B66">
        <w:rPr>
          <w:rFonts w:ascii="Palatino Linotype" w:hAnsi="Palatino Linotype"/>
          <w:color w:val="000000" w:themeColor="text1"/>
        </w:rPr>
        <w:t xml:space="preserve">Por lo que si la información, con la que se pueda responder a una solicitud de información, contiene datos personales se deberá de realizar su clasificación como </w:t>
      </w:r>
      <w:r w:rsidRPr="00CD7B66">
        <w:rPr>
          <w:rFonts w:ascii="Palatino Linotype" w:hAnsi="Palatino Linotype"/>
          <w:color w:val="000000" w:themeColor="text1"/>
        </w:rPr>
        <w:lastRenderedPageBreak/>
        <w:t>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19B132B7" w14:textId="77777777" w:rsidR="0014236C" w:rsidRPr="00CD7B66" w:rsidRDefault="0014236C" w:rsidP="00837B55">
      <w:pPr>
        <w:shd w:val="clear" w:color="auto" w:fill="FFFFFF"/>
        <w:spacing w:line="360" w:lineRule="auto"/>
        <w:contextualSpacing/>
        <w:jc w:val="both"/>
        <w:rPr>
          <w:rFonts w:ascii="Palatino Linotype" w:eastAsia="Times New Roman" w:hAnsi="Palatino Linotype" w:cs="Arial"/>
          <w:color w:val="000000" w:themeColor="text1"/>
          <w:lang w:eastAsia="es-MX"/>
        </w:rPr>
      </w:pPr>
      <w:bookmarkStart w:id="120" w:name="_GoBack"/>
      <w:bookmarkEnd w:id="120"/>
    </w:p>
    <w:p w14:paraId="5D7D70A0" w14:textId="6225E30F" w:rsidR="00BA380A" w:rsidRPr="00CD7B66" w:rsidRDefault="00BA380A" w:rsidP="00837B55">
      <w:pPr>
        <w:numPr>
          <w:ilvl w:val="0"/>
          <w:numId w:val="4"/>
        </w:numPr>
        <w:shd w:val="clear" w:color="auto" w:fill="FFFFFF"/>
        <w:tabs>
          <w:tab w:val="left" w:pos="284"/>
          <w:tab w:val="left" w:pos="426"/>
        </w:tabs>
        <w:spacing w:line="360" w:lineRule="auto"/>
        <w:ind w:left="0" w:right="49" w:firstLine="0"/>
        <w:contextualSpacing/>
        <w:jc w:val="both"/>
        <w:rPr>
          <w:rFonts w:ascii="Palatino Linotype" w:hAnsi="Palatino Linotype" w:cs="Arial"/>
          <w:color w:val="000000" w:themeColor="text1"/>
        </w:rPr>
      </w:pPr>
      <w:bookmarkStart w:id="121" w:name="_Toc466371865"/>
      <w:bookmarkStart w:id="122" w:name="_Toc466377653"/>
      <w:r w:rsidRPr="00CD7B66">
        <w:rPr>
          <w:rFonts w:ascii="Palatino Linotype" w:hAnsi="Palatino Linotype"/>
          <w:color w:val="000000" w:themeColor="text1"/>
          <w:lang w:val="es-ES"/>
        </w:rPr>
        <w:t>Por lo tanto, en consecuencia y en mérito de lo expuesto en líneas anteriores, resultan fundadas las razones o motivos de i</w:t>
      </w:r>
      <w:r w:rsidR="00E419BF" w:rsidRPr="00CD7B66">
        <w:rPr>
          <w:rFonts w:ascii="Palatino Linotype" w:hAnsi="Palatino Linotype"/>
          <w:color w:val="000000" w:themeColor="text1"/>
          <w:lang w:val="es-ES"/>
        </w:rPr>
        <w:t>nconformidad hechos valer por la</w:t>
      </w:r>
      <w:r w:rsidRPr="00CD7B66">
        <w:rPr>
          <w:rFonts w:ascii="Palatino Linotype" w:hAnsi="Palatino Linotype"/>
          <w:color w:val="000000" w:themeColor="text1"/>
          <w:lang w:val="es-ES"/>
        </w:rPr>
        <w:t xml:space="preserve"> </w:t>
      </w:r>
      <w:r w:rsidRPr="00CD7B66">
        <w:rPr>
          <w:rFonts w:ascii="Palatino Linotype" w:hAnsi="Palatino Linotype"/>
          <w:b/>
          <w:color w:val="000000" w:themeColor="text1"/>
          <w:lang w:val="es-ES"/>
        </w:rPr>
        <w:t>RECURRENTE</w:t>
      </w:r>
      <w:r w:rsidRPr="00CD7B66">
        <w:rPr>
          <w:rFonts w:ascii="Palatino Linotype" w:hAnsi="Palatino Linotype"/>
          <w:color w:val="000000" w:themeColor="text1"/>
          <w:lang w:val="es-ES"/>
        </w:rPr>
        <w:t xml:space="preserve"> dentro del recurso de revisión </w:t>
      </w:r>
      <w:r w:rsidR="00E419BF" w:rsidRPr="00CD7B66">
        <w:rPr>
          <w:rFonts w:ascii="Palatino Linotype" w:hAnsi="Palatino Linotype"/>
          <w:b/>
          <w:color w:val="000000" w:themeColor="text1"/>
          <w:lang w:val="es-ES"/>
        </w:rPr>
        <w:t>04393</w:t>
      </w:r>
      <w:r w:rsidRPr="00CD7B66">
        <w:rPr>
          <w:rFonts w:ascii="Palatino Linotype" w:hAnsi="Palatino Linotype"/>
          <w:b/>
          <w:color w:val="000000" w:themeColor="text1"/>
          <w:lang w:val="es-ES"/>
        </w:rPr>
        <w:t>/INFOEM/IP/RR/2018</w:t>
      </w:r>
      <w:r w:rsidRPr="00CD7B66">
        <w:rPr>
          <w:rFonts w:ascii="Palatino Linotype" w:hAnsi="Palatino Linotype"/>
          <w:color w:val="000000" w:themeColor="text1"/>
          <w:lang w:val="es-ES"/>
        </w:rPr>
        <w:t xml:space="preserve">, por ello, y con fundamento en la fracción II del numeral 186 de la Ley de Transparencia y Acceso a la Información Pública del Estado de México y Municipios, se </w:t>
      </w:r>
      <w:r w:rsidRPr="00CD7B66">
        <w:rPr>
          <w:rFonts w:ascii="Palatino Linotype" w:hAnsi="Palatino Linotype"/>
          <w:b/>
          <w:color w:val="000000" w:themeColor="text1"/>
          <w:lang w:val="es-ES"/>
        </w:rPr>
        <w:t>MODIFICA</w:t>
      </w:r>
      <w:r w:rsidRPr="00CD7B66">
        <w:rPr>
          <w:rFonts w:ascii="Palatino Linotype" w:hAnsi="Palatino Linotype"/>
          <w:color w:val="000000" w:themeColor="text1"/>
          <w:lang w:val="es-ES"/>
        </w:rPr>
        <w:t xml:space="preserve"> la respuesta a la solicitud de información número </w:t>
      </w:r>
      <w:r w:rsidR="00E419BF" w:rsidRPr="00CD7B66">
        <w:rPr>
          <w:rFonts w:ascii="Palatino Linotype" w:hAnsi="Palatino Linotype"/>
          <w:color w:val="000000" w:themeColor="text1"/>
        </w:rPr>
        <w:t xml:space="preserve"> </w:t>
      </w:r>
      <w:r w:rsidR="00E419BF" w:rsidRPr="00CD7B66">
        <w:rPr>
          <w:rFonts w:ascii="Palatino Linotype" w:hAnsi="Palatino Linotype"/>
          <w:b/>
          <w:bCs/>
          <w:color w:val="000000" w:themeColor="text1"/>
        </w:rPr>
        <w:t>00436/SSEM/IP/2018.</w:t>
      </w:r>
    </w:p>
    <w:p w14:paraId="3056A250" w14:textId="77777777" w:rsidR="00BA380A" w:rsidRPr="00CD7B66" w:rsidRDefault="00BA380A" w:rsidP="00837B55">
      <w:pPr>
        <w:shd w:val="clear" w:color="auto" w:fill="FFFFFF"/>
        <w:tabs>
          <w:tab w:val="left" w:pos="284"/>
          <w:tab w:val="left" w:pos="426"/>
        </w:tabs>
        <w:spacing w:line="360" w:lineRule="auto"/>
        <w:ind w:right="49"/>
        <w:contextualSpacing/>
        <w:jc w:val="both"/>
        <w:rPr>
          <w:rFonts w:ascii="Palatino Linotype" w:hAnsi="Palatino Linotype" w:cs="Arial"/>
          <w:color w:val="000000" w:themeColor="text1"/>
        </w:rPr>
      </w:pPr>
    </w:p>
    <w:p w14:paraId="66DE0A86" w14:textId="354CA5D6" w:rsidR="00BA380A" w:rsidRPr="00CD7B66" w:rsidRDefault="00BA380A" w:rsidP="00837B55">
      <w:pPr>
        <w:numPr>
          <w:ilvl w:val="0"/>
          <w:numId w:val="4"/>
        </w:numPr>
        <w:shd w:val="clear" w:color="auto" w:fill="FFFFFF"/>
        <w:tabs>
          <w:tab w:val="left" w:pos="284"/>
          <w:tab w:val="left" w:pos="426"/>
        </w:tabs>
        <w:spacing w:line="360" w:lineRule="auto"/>
        <w:ind w:left="0" w:right="49" w:firstLine="0"/>
        <w:contextualSpacing/>
        <w:jc w:val="both"/>
        <w:rPr>
          <w:rFonts w:ascii="Palatino Linotype" w:hAnsi="Palatino Linotype" w:cs="Arial"/>
          <w:color w:val="000000" w:themeColor="text1"/>
        </w:rPr>
      </w:pPr>
      <w:r w:rsidRPr="00CD7B66">
        <w:rPr>
          <w:rFonts w:ascii="Palatino Linotype" w:hAnsi="Palatino Linotype"/>
          <w:color w:val="000000" w:themeColor="text1"/>
          <w:lang w:val="es-ES"/>
        </w:rPr>
        <w:t>P</w:t>
      </w:r>
      <w:proofErr w:type="spellStart"/>
      <w:r w:rsidRPr="00CD7B66">
        <w:rPr>
          <w:rFonts w:ascii="Palatino Linotype" w:hAnsi="Palatino Linotype"/>
          <w:color w:val="000000" w:themeColor="text1"/>
        </w:rPr>
        <w:t>or</w:t>
      </w:r>
      <w:proofErr w:type="spellEnd"/>
      <w:r w:rsidRPr="00CD7B66">
        <w:rPr>
          <w:rFonts w:ascii="Palatino Linotype" w:hAnsi="Palatino Linotype"/>
          <w:color w:val="000000" w:themeColor="text1"/>
        </w:rPr>
        <w:t xml:space="preserve"> lo anteriormente expuesto y fundado, éste </w:t>
      </w:r>
      <w:r w:rsidRPr="00CD7B66">
        <w:rPr>
          <w:rFonts w:ascii="Palatino Linotype" w:hAnsi="Palatino Linotype"/>
          <w:b/>
          <w:color w:val="000000" w:themeColor="text1"/>
        </w:rPr>
        <w:t>ÓRGANO GARANTE</w:t>
      </w:r>
      <w:r w:rsidRPr="00CD7B66">
        <w:rPr>
          <w:rFonts w:ascii="Palatino Linotype" w:hAnsi="Palatino Linotype"/>
          <w:color w:val="000000" w:themeColor="text1"/>
        </w:rPr>
        <w:t xml:space="preserve"> emite los siguientes:-----------------------------------------------------------------------------------------------</w:t>
      </w:r>
    </w:p>
    <w:p w14:paraId="1A836333" w14:textId="74D2AEC4" w:rsidR="00483D51" w:rsidRPr="00CD7B66" w:rsidRDefault="007B71AC" w:rsidP="00837B55">
      <w:pPr>
        <w:pStyle w:val="Prrafodelista"/>
        <w:spacing w:line="360" w:lineRule="auto"/>
        <w:rPr>
          <w:rFonts w:ascii="Palatino Linotype" w:hAnsi="Palatino Linotype" w:cs="Arial"/>
          <w:color w:val="000000" w:themeColor="text1"/>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70528" behindDoc="0" locked="0" layoutInCell="1" allowOverlap="1" wp14:anchorId="51877F60" wp14:editId="44B71A52">
                <wp:simplePos x="0" y="0"/>
                <wp:positionH relativeFrom="column">
                  <wp:posOffset>34289</wp:posOffset>
                </wp:positionH>
                <wp:positionV relativeFrom="paragraph">
                  <wp:posOffset>64770</wp:posOffset>
                </wp:positionV>
                <wp:extent cx="5514975" cy="2590800"/>
                <wp:effectExtent l="38100" t="38100" r="66675" b="95250"/>
                <wp:wrapNone/>
                <wp:docPr id="7" name="Conector recto 7"/>
                <wp:cNvGraphicFramePr/>
                <a:graphic xmlns:a="http://schemas.openxmlformats.org/drawingml/2006/main">
                  <a:graphicData uri="http://schemas.microsoft.com/office/word/2010/wordprocessingShape">
                    <wps:wsp>
                      <wps:cNvCnPr/>
                      <wps:spPr>
                        <a:xfrm>
                          <a:off x="0" y="0"/>
                          <a:ext cx="5514975" cy="2590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B1CDBDA" id="Conector recto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7pt,5.1pt" to="436.95pt,2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" strokecolor="#4f81bd [3204]" strokeweight="2pt">
                <v:shadow on="t" color="black" opacity="24903f" origin=",.5" offset="0,.55556mm"/>
              </v:line>
            </w:pict>
          </mc:Fallback>
        </mc:AlternateContent>
      </w:r>
    </w:p>
    <w:p w14:paraId="51AA55DC" w14:textId="77777777" w:rsidR="00483D51" w:rsidRPr="00CD7B66" w:rsidRDefault="00483D51" w:rsidP="00837B55">
      <w:pPr>
        <w:shd w:val="clear" w:color="auto" w:fill="FFFFFF"/>
        <w:tabs>
          <w:tab w:val="left" w:pos="284"/>
          <w:tab w:val="left" w:pos="426"/>
        </w:tabs>
        <w:spacing w:line="360" w:lineRule="auto"/>
        <w:ind w:right="49"/>
        <w:contextualSpacing/>
        <w:jc w:val="both"/>
        <w:rPr>
          <w:rFonts w:ascii="Palatino Linotype" w:hAnsi="Palatino Linotype" w:cs="Arial"/>
          <w:color w:val="000000" w:themeColor="text1"/>
        </w:rPr>
      </w:pPr>
    </w:p>
    <w:p w14:paraId="3D815AEB" w14:textId="77777777" w:rsidR="00483D51" w:rsidRPr="00CD7B66" w:rsidRDefault="00483D51" w:rsidP="00837B55">
      <w:pPr>
        <w:shd w:val="clear" w:color="auto" w:fill="FFFFFF"/>
        <w:tabs>
          <w:tab w:val="left" w:pos="284"/>
          <w:tab w:val="left" w:pos="426"/>
        </w:tabs>
        <w:spacing w:line="360" w:lineRule="auto"/>
        <w:ind w:right="49"/>
        <w:contextualSpacing/>
        <w:jc w:val="both"/>
        <w:rPr>
          <w:rFonts w:ascii="Palatino Linotype" w:hAnsi="Palatino Linotype" w:cs="Arial"/>
          <w:color w:val="000000" w:themeColor="text1"/>
        </w:rPr>
      </w:pPr>
    </w:p>
    <w:p w14:paraId="45A55EDC" w14:textId="77777777" w:rsidR="00483D51" w:rsidRPr="00CD7B66" w:rsidRDefault="00483D51" w:rsidP="00837B55">
      <w:pPr>
        <w:shd w:val="clear" w:color="auto" w:fill="FFFFFF"/>
        <w:tabs>
          <w:tab w:val="left" w:pos="284"/>
          <w:tab w:val="left" w:pos="426"/>
        </w:tabs>
        <w:spacing w:line="360" w:lineRule="auto"/>
        <w:ind w:right="49"/>
        <w:contextualSpacing/>
        <w:jc w:val="both"/>
        <w:rPr>
          <w:rFonts w:ascii="Palatino Linotype" w:hAnsi="Palatino Linotype" w:cs="Arial"/>
          <w:color w:val="000000" w:themeColor="text1"/>
        </w:rPr>
      </w:pPr>
    </w:p>
    <w:p w14:paraId="7434F92F" w14:textId="77777777" w:rsidR="00483D51" w:rsidRPr="00CD7B66" w:rsidRDefault="00483D51" w:rsidP="00837B55">
      <w:pPr>
        <w:shd w:val="clear" w:color="auto" w:fill="FFFFFF"/>
        <w:tabs>
          <w:tab w:val="left" w:pos="284"/>
          <w:tab w:val="left" w:pos="426"/>
        </w:tabs>
        <w:spacing w:line="360" w:lineRule="auto"/>
        <w:ind w:right="49"/>
        <w:contextualSpacing/>
        <w:jc w:val="both"/>
        <w:rPr>
          <w:rFonts w:ascii="Palatino Linotype" w:hAnsi="Palatino Linotype" w:cs="Arial"/>
          <w:color w:val="000000" w:themeColor="text1"/>
        </w:rPr>
      </w:pPr>
    </w:p>
    <w:p w14:paraId="4F7F83BB" w14:textId="77777777" w:rsidR="00483D51" w:rsidRPr="00CD7B66" w:rsidRDefault="00483D51" w:rsidP="00837B55">
      <w:pPr>
        <w:shd w:val="clear" w:color="auto" w:fill="FFFFFF"/>
        <w:tabs>
          <w:tab w:val="left" w:pos="284"/>
          <w:tab w:val="left" w:pos="426"/>
        </w:tabs>
        <w:spacing w:line="360" w:lineRule="auto"/>
        <w:ind w:right="49"/>
        <w:contextualSpacing/>
        <w:jc w:val="both"/>
        <w:rPr>
          <w:rFonts w:ascii="Palatino Linotype" w:hAnsi="Palatino Linotype" w:cs="Arial"/>
          <w:color w:val="000000" w:themeColor="text1"/>
        </w:rPr>
      </w:pPr>
    </w:p>
    <w:p w14:paraId="6F46A98B" w14:textId="77777777" w:rsidR="00BA380A" w:rsidRPr="00CD7B66" w:rsidRDefault="00BA380A" w:rsidP="00837B55">
      <w:pPr>
        <w:keepNext/>
        <w:keepLines/>
        <w:spacing w:line="360" w:lineRule="auto"/>
        <w:jc w:val="center"/>
        <w:outlineLvl w:val="0"/>
        <w:rPr>
          <w:rFonts w:ascii="Palatino Linotype" w:eastAsiaTheme="majorEastAsia" w:hAnsi="Palatino Linotype" w:cstheme="majorBidi"/>
          <w:b/>
          <w:color w:val="000000" w:themeColor="text1"/>
          <w:lang w:val="es-MX" w:eastAsia="en-US"/>
        </w:rPr>
      </w:pPr>
      <w:bookmarkStart w:id="123" w:name="_Toc495427547"/>
      <w:bookmarkStart w:id="124" w:name="_Toc497905366"/>
      <w:bookmarkStart w:id="125" w:name="_Toc536691789"/>
      <w:r w:rsidRPr="00CD7B66">
        <w:rPr>
          <w:rFonts w:ascii="Palatino Linotype" w:eastAsiaTheme="majorEastAsia" w:hAnsi="Palatino Linotype" w:cstheme="majorBidi"/>
          <w:b/>
          <w:color w:val="000000" w:themeColor="text1"/>
          <w:lang w:val="es-MX" w:eastAsia="en-US"/>
        </w:rPr>
        <w:lastRenderedPageBreak/>
        <w:t>R E S O L U T I V O S</w:t>
      </w:r>
      <w:bookmarkEnd w:id="121"/>
      <w:bookmarkEnd w:id="122"/>
      <w:bookmarkEnd w:id="123"/>
      <w:bookmarkEnd w:id="124"/>
      <w:bookmarkEnd w:id="125"/>
    </w:p>
    <w:p w14:paraId="04E324CC" w14:textId="77777777" w:rsidR="00BA380A" w:rsidRPr="00CD7B66" w:rsidRDefault="00BA380A" w:rsidP="00837B55">
      <w:pPr>
        <w:spacing w:line="360" w:lineRule="auto"/>
        <w:rPr>
          <w:rFonts w:ascii="Palatino Linotype" w:hAnsi="Palatino Linotype"/>
          <w:color w:val="000000" w:themeColor="text1"/>
          <w:lang w:val="es-MX" w:eastAsia="en-US"/>
        </w:rPr>
      </w:pPr>
    </w:p>
    <w:p w14:paraId="19075DC9" w14:textId="2DC2B0A5" w:rsidR="00BA380A" w:rsidRDefault="00BA380A" w:rsidP="00837B55">
      <w:pPr>
        <w:spacing w:line="360" w:lineRule="auto"/>
        <w:jc w:val="both"/>
        <w:rPr>
          <w:rFonts w:ascii="Palatino Linotype" w:hAnsi="Palatino Linotype" w:cs="Arial"/>
          <w:bCs/>
          <w:color w:val="000000" w:themeColor="text1"/>
        </w:rPr>
      </w:pPr>
      <w:r w:rsidRPr="00CD7B66">
        <w:rPr>
          <w:rFonts w:ascii="Palatino Linotype" w:eastAsia="Times New Roman" w:hAnsi="Palatino Linotype" w:cs="Arial"/>
          <w:b/>
          <w:color w:val="000000" w:themeColor="text1"/>
        </w:rPr>
        <w:t xml:space="preserve">PRIMERO. </w:t>
      </w:r>
      <w:r w:rsidRPr="00CD7B66">
        <w:rPr>
          <w:rFonts w:ascii="Palatino Linotype" w:eastAsia="Times New Roman" w:hAnsi="Palatino Linotype" w:cs="Arial"/>
          <w:color w:val="000000" w:themeColor="text1"/>
        </w:rPr>
        <w:t>Resultan fundadas las</w:t>
      </w:r>
      <w:r w:rsidRPr="00CD7B66">
        <w:rPr>
          <w:rFonts w:ascii="Palatino Linotype" w:eastAsia="Times New Roman" w:hAnsi="Palatino Linotype" w:cs="Arial"/>
          <w:b/>
          <w:color w:val="000000" w:themeColor="text1"/>
        </w:rPr>
        <w:t xml:space="preserve"> </w:t>
      </w:r>
      <w:r w:rsidRPr="00CD7B66">
        <w:rPr>
          <w:rFonts w:ascii="Palatino Linotype" w:eastAsia="Times New Roman" w:hAnsi="Palatino Linotype" w:cs="Arial"/>
          <w:color w:val="000000" w:themeColor="text1"/>
          <w:lang w:val="es-ES"/>
        </w:rPr>
        <w:t xml:space="preserve">razones o motivos de inconformidad hechos valer </w:t>
      </w:r>
      <w:r w:rsidRPr="00CD7B66">
        <w:rPr>
          <w:rFonts w:ascii="Palatino Linotype" w:eastAsia="Calibri" w:hAnsi="Palatino Linotype" w:cs="Arial"/>
          <w:color w:val="000000" w:themeColor="text1"/>
          <w:lang w:val="es-ES"/>
        </w:rPr>
        <w:t xml:space="preserve">en el recurso de revisión </w:t>
      </w:r>
      <w:r w:rsidR="0014236C" w:rsidRPr="00CD7B66">
        <w:rPr>
          <w:rFonts w:ascii="Palatino Linotype" w:hAnsi="Palatino Linotype" w:cs="Arial"/>
          <w:b/>
          <w:bCs/>
          <w:color w:val="000000" w:themeColor="text1"/>
        </w:rPr>
        <w:t>04393</w:t>
      </w:r>
      <w:r w:rsidRPr="00CD7B66">
        <w:rPr>
          <w:rFonts w:ascii="Palatino Linotype" w:hAnsi="Palatino Linotype" w:cs="Arial"/>
          <w:b/>
          <w:bCs/>
          <w:color w:val="000000" w:themeColor="text1"/>
        </w:rPr>
        <w:t xml:space="preserve">/INFOEM/IP/RR/2018, </w:t>
      </w:r>
      <w:r w:rsidRPr="00CD7B66">
        <w:rPr>
          <w:rFonts w:ascii="Palatino Linotype" w:hAnsi="Palatino Linotype" w:cs="Arial"/>
          <w:bCs/>
          <w:color w:val="000000" w:themeColor="text1"/>
        </w:rPr>
        <w:t xml:space="preserve">en términos de los </w:t>
      </w:r>
      <w:r w:rsidRPr="00CD7B66">
        <w:rPr>
          <w:rFonts w:ascii="Palatino Linotype" w:hAnsi="Palatino Linotype" w:cs="Arial"/>
          <w:b/>
          <w:bCs/>
          <w:color w:val="000000" w:themeColor="text1"/>
        </w:rPr>
        <w:t>Considerandos</w:t>
      </w:r>
      <w:r w:rsidRPr="00CD7B66">
        <w:rPr>
          <w:rFonts w:ascii="Palatino Linotype" w:hAnsi="Palatino Linotype" w:cs="Arial"/>
          <w:bCs/>
          <w:color w:val="000000" w:themeColor="text1"/>
        </w:rPr>
        <w:t xml:space="preserve"> </w:t>
      </w:r>
      <w:r w:rsidRPr="00CD7B66">
        <w:rPr>
          <w:rFonts w:ascii="Palatino Linotype" w:hAnsi="Palatino Linotype" w:cs="Arial"/>
          <w:b/>
          <w:bCs/>
          <w:color w:val="000000" w:themeColor="text1"/>
        </w:rPr>
        <w:t xml:space="preserve">CUARTO y QUINTO </w:t>
      </w:r>
      <w:r w:rsidRPr="00CD7B66">
        <w:rPr>
          <w:rFonts w:ascii="Palatino Linotype" w:hAnsi="Palatino Linotype" w:cs="Arial"/>
          <w:bCs/>
          <w:color w:val="000000" w:themeColor="text1"/>
        </w:rPr>
        <w:t>de la presente resolución.</w:t>
      </w:r>
    </w:p>
    <w:p w14:paraId="3F79A729" w14:textId="77777777" w:rsidR="007B71AC" w:rsidRPr="00CD7B66" w:rsidRDefault="007B71AC" w:rsidP="00837B55">
      <w:pPr>
        <w:spacing w:line="360" w:lineRule="auto"/>
        <w:jc w:val="both"/>
        <w:rPr>
          <w:rFonts w:ascii="Palatino Linotype" w:eastAsia="Times New Roman" w:hAnsi="Palatino Linotype" w:cs="Times New Roman"/>
          <w:color w:val="000000" w:themeColor="text1"/>
        </w:rPr>
      </w:pPr>
    </w:p>
    <w:p w14:paraId="054588F4" w14:textId="57A3AEF6" w:rsidR="00E419BF" w:rsidRDefault="00BA380A" w:rsidP="00837B55">
      <w:pPr>
        <w:spacing w:line="360" w:lineRule="auto"/>
        <w:jc w:val="both"/>
        <w:rPr>
          <w:rFonts w:ascii="Palatino Linotype" w:hAnsi="Palatino Linotype" w:cs="Arial"/>
          <w:bCs/>
          <w:color w:val="000000" w:themeColor="text1"/>
        </w:rPr>
      </w:pPr>
      <w:bookmarkStart w:id="126" w:name="_Toc477891768"/>
      <w:bookmarkStart w:id="127" w:name="_Toc477891858"/>
      <w:bookmarkStart w:id="128" w:name="_Toc481576259"/>
      <w:bookmarkStart w:id="129" w:name="_Toc492590391"/>
      <w:bookmarkStart w:id="130" w:name="_Toc462653937"/>
      <w:bookmarkStart w:id="131" w:name="_Toc453696502"/>
      <w:bookmarkStart w:id="132" w:name="_Toc454301155"/>
      <w:r w:rsidRPr="00CD7B66">
        <w:rPr>
          <w:rFonts w:ascii="Palatino Linotype" w:hAnsi="Palatino Linotype"/>
          <w:b/>
          <w:color w:val="000000" w:themeColor="text1"/>
        </w:rPr>
        <w:t>SEGUNDO.</w:t>
      </w:r>
      <w:r w:rsidRPr="00CD7B66">
        <w:rPr>
          <w:rFonts w:ascii="Palatino Linotype" w:eastAsiaTheme="majorEastAsia" w:hAnsi="Palatino Linotype" w:cstheme="majorBidi"/>
          <w:b/>
          <w:color w:val="000000" w:themeColor="text1"/>
          <w:lang w:val="es-MX" w:eastAsia="en-US"/>
        </w:rPr>
        <w:t xml:space="preserve"> </w:t>
      </w:r>
      <w:bookmarkEnd w:id="126"/>
      <w:bookmarkEnd w:id="127"/>
      <w:bookmarkEnd w:id="128"/>
      <w:bookmarkEnd w:id="129"/>
      <w:bookmarkEnd w:id="130"/>
      <w:bookmarkEnd w:id="131"/>
      <w:bookmarkEnd w:id="132"/>
      <w:r w:rsidRPr="00CD7B66">
        <w:rPr>
          <w:rFonts w:ascii="Palatino Linotype" w:eastAsia="Calibri" w:hAnsi="Palatino Linotype" w:cs="Arial"/>
          <w:color w:val="000000" w:themeColor="text1"/>
          <w:lang w:val="es-ES"/>
        </w:rPr>
        <w:t>Se</w:t>
      </w:r>
      <w:r w:rsidRPr="00CD7B66">
        <w:rPr>
          <w:rFonts w:ascii="Palatino Linotype" w:eastAsia="Calibri" w:hAnsi="Palatino Linotype" w:cs="Arial"/>
          <w:b/>
          <w:color w:val="000000" w:themeColor="text1"/>
          <w:lang w:val="es-ES"/>
        </w:rPr>
        <w:t xml:space="preserve"> MODIFICA </w:t>
      </w:r>
      <w:r w:rsidRPr="00CD7B66">
        <w:rPr>
          <w:rFonts w:ascii="Palatino Linotype" w:eastAsia="Calibri" w:hAnsi="Palatino Linotype" w:cs="Arial"/>
          <w:color w:val="000000" w:themeColor="text1"/>
          <w:lang w:val="es-ES"/>
        </w:rPr>
        <w:t xml:space="preserve">la respuesta emitida por </w:t>
      </w:r>
      <w:r w:rsidR="0014236C" w:rsidRPr="00CD7B66">
        <w:rPr>
          <w:rFonts w:ascii="Palatino Linotype" w:eastAsia="Calibri" w:hAnsi="Palatino Linotype" w:cs="Arial"/>
          <w:color w:val="000000" w:themeColor="text1"/>
          <w:lang w:val="es-ES"/>
        </w:rPr>
        <w:t xml:space="preserve">la </w:t>
      </w:r>
      <w:r w:rsidR="0014236C" w:rsidRPr="00CD7B66">
        <w:rPr>
          <w:rFonts w:ascii="Palatino Linotype" w:eastAsia="Calibri" w:hAnsi="Palatino Linotype" w:cs="Arial"/>
          <w:b/>
          <w:color w:val="000000" w:themeColor="text1"/>
          <w:lang w:val="es-ES"/>
        </w:rPr>
        <w:t xml:space="preserve">Secretaría de Seguridad </w:t>
      </w:r>
      <w:r w:rsidRPr="00CD7B66">
        <w:rPr>
          <w:rFonts w:ascii="Palatino Linotype" w:eastAsia="Calibri" w:hAnsi="Palatino Linotype" w:cs="Arial"/>
          <w:color w:val="000000" w:themeColor="text1"/>
          <w:lang w:val="es-ES"/>
        </w:rPr>
        <w:t xml:space="preserve"> y se</w:t>
      </w:r>
      <w:r w:rsidRPr="00CD7B66">
        <w:rPr>
          <w:rFonts w:ascii="Palatino Linotype" w:eastAsia="Calibri" w:hAnsi="Palatino Linotype" w:cs="Arial"/>
          <w:b/>
          <w:color w:val="000000" w:themeColor="text1"/>
          <w:lang w:val="es-ES"/>
        </w:rPr>
        <w:t xml:space="preserve"> ORDENA </w:t>
      </w:r>
      <w:r w:rsidRPr="00CD7B66">
        <w:rPr>
          <w:rFonts w:ascii="Palatino Linotype" w:eastAsia="Times New Roman" w:hAnsi="Palatino Linotype" w:cs="Arial"/>
          <w:color w:val="000000" w:themeColor="text1"/>
          <w:lang w:val="es-ES"/>
        </w:rPr>
        <w:t xml:space="preserve">entregar vía Sistema de Acceso a la Información Mexiquense </w:t>
      </w:r>
      <w:r w:rsidRPr="00CD7B66">
        <w:rPr>
          <w:rFonts w:ascii="Palatino Linotype" w:eastAsia="Times New Roman" w:hAnsi="Palatino Linotype" w:cs="Arial"/>
          <w:b/>
          <w:color w:val="000000" w:themeColor="text1"/>
          <w:lang w:val="es-ES"/>
        </w:rPr>
        <w:t>(SAIMEX),</w:t>
      </w:r>
      <w:r w:rsidRPr="00CD7B66">
        <w:rPr>
          <w:rFonts w:ascii="Palatino Linotype" w:eastAsia="Times New Roman" w:hAnsi="Palatino Linotype" w:cs="Arial"/>
          <w:color w:val="000000" w:themeColor="text1"/>
          <w:lang w:val="es-ES"/>
        </w:rPr>
        <w:t xml:space="preserve"> en versión pública, la siguiente </w:t>
      </w:r>
      <w:r w:rsidRPr="00CD7B66">
        <w:rPr>
          <w:rFonts w:ascii="Palatino Linotype" w:hAnsi="Palatino Linotype" w:cs="Arial"/>
          <w:bCs/>
          <w:color w:val="000000" w:themeColor="text1"/>
        </w:rPr>
        <w:t>información:</w:t>
      </w:r>
    </w:p>
    <w:p w14:paraId="390EB4E6" w14:textId="77777777" w:rsidR="007B71AC" w:rsidRPr="00CD7B66" w:rsidRDefault="007B71AC" w:rsidP="00837B55">
      <w:pPr>
        <w:spacing w:line="360" w:lineRule="auto"/>
        <w:jc w:val="both"/>
        <w:rPr>
          <w:rFonts w:ascii="Palatino Linotype" w:hAnsi="Palatino Linotype" w:cs="Arial"/>
          <w:bCs/>
          <w:color w:val="000000" w:themeColor="text1"/>
        </w:rPr>
      </w:pPr>
    </w:p>
    <w:p w14:paraId="13F8CBF1" w14:textId="59471F8A" w:rsidR="00E419BF" w:rsidRPr="00CD7B66" w:rsidRDefault="0014236C" w:rsidP="00837B55">
      <w:pPr>
        <w:numPr>
          <w:ilvl w:val="1"/>
          <w:numId w:val="33"/>
        </w:numPr>
        <w:autoSpaceDE w:val="0"/>
        <w:autoSpaceDN w:val="0"/>
        <w:adjustRightInd w:val="0"/>
        <w:spacing w:line="360" w:lineRule="auto"/>
        <w:ind w:left="851" w:right="616" w:hanging="284"/>
        <w:contextualSpacing/>
        <w:jc w:val="both"/>
        <w:rPr>
          <w:rFonts w:ascii="Palatino Linotype" w:eastAsia="Calibri" w:hAnsi="Palatino Linotype" w:cs="Arial"/>
          <w:b/>
          <w:color w:val="000000" w:themeColor="text1"/>
          <w:lang w:val="es-ES"/>
        </w:rPr>
      </w:pPr>
      <w:r w:rsidRPr="00CD7B66">
        <w:rPr>
          <w:rFonts w:ascii="Palatino Linotype" w:hAnsi="Palatino Linotype"/>
          <w:b/>
          <w:color w:val="000000" w:themeColor="text1"/>
          <w:lang w:val="es-MX" w:eastAsia="en-US"/>
        </w:rPr>
        <w:t>Los recibos de nómina de las servidoras públicas referidas en la solicitud</w:t>
      </w:r>
      <w:r w:rsidR="00FB7182" w:rsidRPr="00CD7B66">
        <w:rPr>
          <w:rFonts w:ascii="Palatino Linotype" w:hAnsi="Palatino Linotype"/>
          <w:b/>
          <w:color w:val="000000" w:themeColor="text1"/>
          <w:lang w:val="es-MX" w:eastAsia="en-US"/>
        </w:rPr>
        <w:t xml:space="preserve"> de información </w:t>
      </w:r>
      <w:r w:rsidR="00FB7182" w:rsidRPr="00CD7B66">
        <w:rPr>
          <w:rFonts w:ascii="Palatino Linotype" w:hAnsi="Palatino Linotype"/>
          <w:b/>
          <w:color w:val="000000" w:themeColor="text1"/>
          <w:lang w:val="es-ES" w:eastAsia="en-US"/>
        </w:rPr>
        <w:t>00436/SSEM/IP/2018.</w:t>
      </w:r>
    </w:p>
    <w:p w14:paraId="59AC158B" w14:textId="77777777" w:rsidR="00342BD3" w:rsidRPr="00CD7B66" w:rsidRDefault="00342BD3" w:rsidP="00837B55">
      <w:pPr>
        <w:autoSpaceDE w:val="0"/>
        <w:autoSpaceDN w:val="0"/>
        <w:adjustRightInd w:val="0"/>
        <w:spacing w:line="360" w:lineRule="auto"/>
        <w:ind w:left="851" w:right="616"/>
        <w:contextualSpacing/>
        <w:jc w:val="both"/>
        <w:rPr>
          <w:rFonts w:ascii="Palatino Linotype" w:eastAsia="Calibri" w:hAnsi="Palatino Linotype" w:cs="Arial"/>
          <w:b/>
          <w:color w:val="000000" w:themeColor="text1"/>
          <w:lang w:val="es-ES"/>
        </w:rPr>
      </w:pPr>
    </w:p>
    <w:p w14:paraId="02B8F071" w14:textId="68818B0F" w:rsidR="00BA380A" w:rsidRPr="00CD7B66" w:rsidRDefault="00BA380A" w:rsidP="00837B55">
      <w:pPr>
        <w:spacing w:line="360" w:lineRule="auto"/>
        <w:jc w:val="both"/>
        <w:rPr>
          <w:rFonts w:ascii="Palatino Linotype" w:eastAsia="Calibri" w:hAnsi="Palatino Linotype" w:cs="Arial"/>
          <w:color w:val="000000" w:themeColor="text1"/>
          <w:lang w:val="es-ES"/>
        </w:rPr>
      </w:pPr>
      <w:r w:rsidRPr="00CD7B66">
        <w:rPr>
          <w:rFonts w:ascii="Palatino Linotype" w:eastAsia="Calibri" w:hAnsi="Palatino Linotype" w:cs="Arial"/>
          <w:color w:val="000000" w:themeColor="text1"/>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E419BF" w:rsidRPr="00CD7B66">
        <w:rPr>
          <w:rFonts w:ascii="Palatino Linotype" w:eastAsia="Calibri" w:hAnsi="Palatino Linotype" w:cs="Arial"/>
          <w:b/>
          <w:color w:val="000000" w:themeColor="text1"/>
        </w:rPr>
        <w:t xml:space="preserve"> </w:t>
      </w:r>
      <w:r w:rsidR="00374E84" w:rsidRPr="00374E84">
        <w:rPr>
          <w:rFonts w:ascii="Palatino Linotype" w:eastAsia="Calibri" w:hAnsi="Palatino Linotype" w:cs="Arial"/>
          <w:b/>
          <w:color w:val="000000" w:themeColor="text1"/>
          <w:highlight w:val="black"/>
        </w:rPr>
        <w:t>-------------------------------------------------------------------------------</w:t>
      </w:r>
      <w:r w:rsidR="00E419BF" w:rsidRPr="00CD7B66">
        <w:rPr>
          <w:rFonts w:ascii="Palatino Linotype" w:eastAsia="Calibri" w:hAnsi="Palatino Linotype" w:cs="Arial"/>
          <w:b/>
          <w:color w:val="000000" w:themeColor="text1"/>
        </w:rPr>
        <w:t>.</w:t>
      </w:r>
    </w:p>
    <w:p w14:paraId="3252BA5E" w14:textId="77777777" w:rsidR="00E419BF" w:rsidRPr="00CD7B66" w:rsidRDefault="00E419BF" w:rsidP="00837B55">
      <w:pPr>
        <w:tabs>
          <w:tab w:val="left" w:pos="8080"/>
        </w:tabs>
        <w:spacing w:line="360" w:lineRule="auto"/>
        <w:ind w:right="49"/>
        <w:contextualSpacing/>
        <w:jc w:val="both"/>
        <w:rPr>
          <w:rFonts w:ascii="Palatino Linotype" w:eastAsia="Calibri" w:hAnsi="Palatino Linotype" w:cs="Arial"/>
          <w:color w:val="000000" w:themeColor="text1"/>
        </w:rPr>
      </w:pPr>
      <w:bookmarkStart w:id="133" w:name="_Toc460947013"/>
    </w:p>
    <w:p w14:paraId="18FBE3B5" w14:textId="77777777" w:rsidR="00BA380A" w:rsidRPr="00CD7B66" w:rsidRDefault="00BA380A" w:rsidP="00837B55">
      <w:pPr>
        <w:tabs>
          <w:tab w:val="left" w:pos="8080"/>
        </w:tabs>
        <w:spacing w:line="360" w:lineRule="auto"/>
        <w:ind w:right="49"/>
        <w:contextualSpacing/>
        <w:jc w:val="both"/>
        <w:rPr>
          <w:rFonts w:ascii="Palatino Linotype" w:eastAsia="Palatino Linotype" w:hAnsi="Palatino Linotype" w:cs="Palatino Linotype"/>
          <w:b/>
          <w:color w:val="000000" w:themeColor="text1"/>
        </w:rPr>
      </w:pPr>
      <w:r w:rsidRPr="00CD7B66">
        <w:rPr>
          <w:rFonts w:ascii="Palatino Linotype" w:eastAsia="Palatino Linotype" w:hAnsi="Palatino Linotype" w:cs="Palatino Linotype"/>
          <w:b/>
          <w:color w:val="000000" w:themeColor="text1"/>
        </w:rPr>
        <w:lastRenderedPageBreak/>
        <w:t xml:space="preserve">TERCERO. Notifíquese </w:t>
      </w:r>
      <w:r w:rsidRPr="00CD7B66">
        <w:rPr>
          <w:rFonts w:ascii="Palatino Linotype" w:eastAsia="Palatino Linotype" w:hAnsi="Palatino Linotype" w:cs="Palatino Linotype"/>
          <w:color w:val="000000" w:themeColor="text1"/>
        </w:rPr>
        <w:t xml:space="preserve">al Titular de la Unidad de Transparencia del </w:t>
      </w:r>
      <w:r w:rsidRPr="00CD7B66">
        <w:rPr>
          <w:rFonts w:ascii="Palatino Linotype" w:eastAsia="Palatino Linotype" w:hAnsi="Palatino Linotype" w:cs="Palatino Linotype"/>
          <w:b/>
          <w:color w:val="000000" w:themeColor="text1"/>
        </w:rPr>
        <w:t>SUJETO OBLIGADO</w:t>
      </w:r>
      <w:r w:rsidRPr="00CD7B66">
        <w:rPr>
          <w:rFonts w:ascii="Palatino Linotype" w:eastAsia="Palatino Linotype" w:hAnsi="Palatino Linotype" w:cs="Palatino Linotype"/>
          <w:color w:val="000000" w:themeColor="text1"/>
        </w:rPr>
        <w:t xml:space="preserve">, para que conforme a los artículos 186 último párrafo, 189 párrafo segundo y 199 de la Ley de Transparencia y Acceso a la Información Pública del Estado de México y Municipios, </w:t>
      </w:r>
      <w:r w:rsidRPr="00CD7B66">
        <w:rPr>
          <w:rFonts w:ascii="Palatino Linotype" w:hAnsi="Palatino Linotype"/>
          <w:color w:val="000000" w:themeColor="text1"/>
          <w:shd w:val="clear" w:color="auto" w:fill="FFFFFF"/>
        </w:rPr>
        <w:t>vigente, dé cumplimiento a lo ordenado dentro del plazo de diez días hábiles, debiendo rendir a este Instituto el informe de cumplimiento de la resolución en un plazo de tres días hábiles posteriores.</w:t>
      </w:r>
    </w:p>
    <w:p w14:paraId="125B68CB" w14:textId="77777777" w:rsidR="00BA380A" w:rsidRPr="00CD7B66" w:rsidRDefault="00BA380A" w:rsidP="00837B55">
      <w:pPr>
        <w:shd w:val="clear" w:color="auto" w:fill="FFFFFF"/>
        <w:spacing w:line="360" w:lineRule="auto"/>
        <w:jc w:val="both"/>
        <w:rPr>
          <w:rFonts w:ascii="Palatino Linotype" w:eastAsia="Times New Roman" w:hAnsi="Palatino Linotype" w:cs="Arial"/>
          <w:b/>
          <w:color w:val="000000" w:themeColor="text1"/>
        </w:rPr>
      </w:pPr>
    </w:p>
    <w:p w14:paraId="60C4B656" w14:textId="16DD8207" w:rsidR="00BA380A" w:rsidRDefault="00BA380A" w:rsidP="00837B55">
      <w:pPr>
        <w:shd w:val="clear" w:color="auto" w:fill="FFFFFF"/>
        <w:spacing w:line="360" w:lineRule="auto"/>
        <w:jc w:val="both"/>
        <w:rPr>
          <w:rFonts w:ascii="Palatino Linotype" w:hAnsi="Palatino Linotype"/>
          <w:color w:val="000000" w:themeColor="text1"/>
        </w:rPr>
      </w:pPr>
      <w:r w:rsidRPr="00CD7B66">
        <w:rPr>
          <w:rFonts w:ascii="Palatino Linotype" w:eastAsia="Times New Roman" w:hAnsi="Palatino Linotype" w:cs="Arial"/>
          <w:b/>
          <w:color w:val="000000" w:themeColor="text1"/>
        </w:rPr>
        <w:t xml:space="preserve">CUARTO. </w:t>
      </w:r>
      <w:r w:rsidR="00374E84" w:rsidRPr="00374E84">
        <w:rPr>
          <w:rFonts w:ascii="Palatino Linotype" w:eastAsia="Calibri" w:hAnsi="Palatino Linotype" w:cs="Arial"/>
          <w:b/>
          <w:color w:val="000000" w:themeColor="text1"/>
          <w:highlight w:val="black"/>
        </w:rPr>
        <w:t>---------------------------------------------------------------------</w:t>
      </w:r>
      <w:r w:rsidR="00E419BF" w:rsidRPr="00CD7B66">
        <w:rPr>
          <w:rFonts w:ascii="Palatino Linotype" w:hAnsi="Palatino Linotype"/>
          <w:color w:val="000000" w:themeColor="text1"/>
        </w:rPr>
        <w:t xml:space="preserve"> </w:t>
      </w:r>
      <w:r w:rsidRPr="00CD7B66">
        <w:rPr>
          <w:rFonts w:ascii="Palatino Linotype" w:hAnsi="Palatino Linotype"/>
          <w:color w:val="000000" w:themeColor="text1"/>
        </w:rPr>
        <w:t>la presente resolución y su informe ju</w:t>
      </w:r>
      <w:r w:rsidR="000C2FEB" w:rsidRPr="00CD7B66">
        <w:rPr>
          <w:rFonts w:ascii="Palatino Linotype" w:hAnsi="Palatino Linotype"/>
          <w:color w:val="000000" w:themeColor="text1"/>
        </w:rPr>
        <w:t>stificado junto con sus anexos.</w:t>
      </w:r>
    </w:p>
    <w:p w14:paraId="09701A7D" w14:textId="77777777" w:rsidR="007B71AC" w:rsidRPr="00CD7B66" w:rsidRDefault="007B71AC" w:rsidP="00837B55">
      <w:pPr>
        <w:shd w:val="clear" w:color="auto" w:fill="FFFFFF"/>
        <w:spacing w:line="360" w:lineRule="auto"/>
        <w:jc w:val="both"/>
        <w:rPr>
          <w:rFonts w:ascii="Palatino Linotype" w:hAnsi="Palatino Linotype"/>
          <w:color w:val="000000" w:themeColor="text1"/>
        </w:rPr>
      </w:pPr>
    </w:p>
    <w:bookmarkEnd w:id="133"/>
    <w:p w14:paraId="7593DCA7" w14:textId="4895CF73" w:rsidR="00BA380A" w:rsidRDefault="00BA380A" w:rsidP="00837B55">
      <w:pPr>
        <w:spacing w:line="360" w:lineRule="auto"/>
        <w:jc w:val="both"/>
        <w:rPr>
          <w:rFonts w:ascii="Palatino Linotype" w:eastAsia="MS Mincho" w:hAnsi="Palatino Linotype" w:cs="Times New Roman"/>
          <w:color w:val="000000" w:themeColor="text1"/>
          <w:lang w:val="es-ES"/>
        </w:rPr>
      </w:pPr>
      <w:r w:rsidRPr="00CD7B66">
        <w:rPr>
          <w:rFonts w:ascii="Palatino Linotype" w:eastAsia="MS Mincho" w:hAnsi="Palatino Linotype" w:cs="Times New Roman"/>
          <w:b/>
          <w:color w:val="000000" w:themeColor="text1"/>
          <w:lang w:val="es-MX"/>
        </w:rPr>
        <w:t>QUINTO.</w:t>
      </w:r>
      <w:r w:rsidRPr="00CD7B66">
        <w:rPr>
          <w:rFonts w:ascii="Palatino Linotype" w:eastAsia="MS Mincho" w:hAnsi="Palatino Linotype" w:cs="Times New Roman"/>
          <w:color w:val="000000" w:themeColor="text1"/>
          <w:lang w:val="es-MX"/>
        </w:rPr>
        <w:t xml:space="preserve"> </w:t>
      </w:r>
      <w:r w:rsidRPr="00CD7B66">
        <w:rPr>
          <w:rFonts w:ascii="Palatino Linotype" w:eastAsia="MS Mincho" w:hAnsi="Palatino Linotype" w:cs="Times New Roman"/>
          <w:color w:val="000000" w:themeColor="text1"/>
          <w:lang w:val="es-ES"/>
        </w:rPr>
        <w:t xml:space="preserve">Se hace del conocimiento de </w:t>
      </w:r>
      <w:r w:rsidR="00374E84" w:rsidRPr="00374E84">
        <w:rPr>
          <w:rFonts w:ascii="Palatino Linotype" w:eastAsia="Calibri" w:hAnsi="Palatino Linotype" w:cs="Arial"/>
          <w:b/>
          <w:color w:val="000000" w:themeColor="text1"/>
          <w:highlight w:val="black"/>
        </w:rPr>
        <w:t>--------------------------------------------------------------------------------</w:t>
      </w:r>
      <w:r w:rsidR="00E419BF" w:rsidRPr="00CD7B66">
        <w:rPr>
          <w:rFonts w:ascii="Palatino Linotype" w:eastAsia="MS Mincho" w:hAnsi="Palatino Linotype" w:cs="Times New Roman"/>
          <w:color w:val="000000" w:themeColor="text1"/>
          <w:lang w:val="es-ES"/>
        </w:rPr>
        <w:t xml:space="preserve"> </w:t>
      </w:r>
      <w:r w:rsidRPr="00CD7B66">
        <w:rPr>
          <w:rFonts w:ascii="Palatino Linotype" w:eastAsia="MS Mincho" w:hAnsi="Palatino Linotype" w:cs="Times New Roman"/>
          <w:color w:val="000000" w:themeColor="text1"/>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CD7B66">
        <w:rPr>
          <w:rFonts w:ascii="Palatino Linotype" w:eastAsia="MS Mincho" w:hAnsi="Palatino Linotype" w:cs="Times New Roman"/>
          <w:bCs/>
          <w:color w:val="000000" w:themeColor="text1"/>
          <w:lang w:val="es-ES"/>
        </w:rPr>
        <w:t>vía juicio de amparo</w:t>
      </w:r>
      <w:r w:rsidRPr="00CD7B66">
        <w:rPr>
          <w:rFonts w:ascii="Palatino Linotype" w:eastAsia="MS Mincho" w:hAnsi="Palatino Linotype" w:cs="Times New Roman"/>
          <w:color w:val="000000" w:themeColor="text1"/>
          <w:lang w:val="es-ES"/>
        </w:rPr>
        <w:t> en los términos de las leyes aplicables.</w:t>
      </w:r>
    </w:p>
    <w:p w14:paraId="3BF11393" w14:textId="7CD834EF" w:rsidR="007B71AC" w:rsidRDefault="009A23AE" w:rsidP="00837B55">
      <w:pPr>
        <w:spacing w:line="360" w:lineRule="auto"/>
        <w:jc w:val="both"/>
        <w:rPr>
          <w:rFonts w:ascii="Palatino Linotype" w:eastAsia="MS Mincho" w:hAnsi="Palatino Linotype" w:cs="Times New Roman"/>
          <w:color w:val="000000" w:themeColor="text1"/>
        </w:rPr>
      </w:pPr>
      <w:r>
        <w:rPr>
          <w:rFonts w:ascii="Palatino Linotype" w:eastAsia="MS Mincho" w:hAnsi="Palatino Linotype" w:cs="Times New Roman"/>
          <w:noProof/>
          <w:color w:val="000000" w:themeColor="text1"/>
          <w:lang w:val="es-MX" w:eastAsia="es-MX"/>
        </w:rPr>
        <mc:AlternateContent>
          <mc:Choice Requires="wps">
            <w:drawing>
              <wp:anchor distT="0" distB="0" distL="114300" distR="114300" simplePos="0" relativeHeight="251671552" behindDoc="0" locked="0" layoutInCell="1" allowOverlap="1" wp14:anchorId="0D73AD8A" wp14:editId="627919CA">
                <wp:simplePos x="0" y="0"/>
                <wp:positionH relativeFrom="column">
                  <wp:posOffset>24764</wp:posOffset>
                </wp:positionH>
                <wp:positionV relativeFrom="paragraph">
                  <wp:posOffset>49529</wp:posOffset>
                </wp:positionV>
                <wp:extent cx="5610225" cy="2714625"/>
                <wp:effectExtent l="38100" t="19050" r="66675" b="85725"/>
                <wp:wrapNone/>
                <wp:docPr id="9" name="Conector recto 9"/>
                <wp:cNvGraphicFramePr/>
                <a:graphic xmlns:a="http://schemas.openxmlformats.org/drawingml/2006/main">
                  <a:graphicData uri="http://schemas.microsoft.com/office/word/2010/wordprocessingShape">
                    <wps:wsp>
                      <wps:cNvCnPr/>
                      <wps:spPr>
                        <a:xfrm>
                          <a:off x="0" y="0"/>
                          <a:ext cx="5610225" cy="27146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2352873" id="Conector recto 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95pt,3.9pt" to="443.7pt,2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" strokecolor="#4f81bd [3204]" strokeweight="2pt">
                <v:shadow on="t" color="black" opacity="24903f" origin=",.5" offset="0,.55556mm"/>
              </v:line>
            </w:pict>
          </mc:Fallback>
        </mc:AlternateContent>
      </w:r>
    </w:p>
    <w:p w14:paraId="6B8862C3" w14:textId="77777777" w:rsidR="009A23AE" w:rsidRDefault="009A23AE" w:rsidP="00837B55">
      <w:pPr>
        <w:spacing w:line="360" w:lineRule="auto"/>
        <w:jc w:val="both"/>
        <w:rPr>
          <w:rFonts w:ascii="Palatino Linotype" w:eastAsia="MS Mincho" w:hAnsi="Palatino Linotype" w:cs="Times New Roman"/>
          <w:color w:val="000000" w:themeColor="text1"/>
        </w:rPr>
      </w:pPr>
    </w:p>
    <w:p w14:paraId="6A41C268" w14:textId="77777777" w:rsidR="009A23AE" w:rsidRDefault="009A23AE" w:rsidP="00837B55">
      <w:pPr>
        <w:spacing w:line="360" w:lineRule="auto"/>
        <w:jc w:val="both"/>
        <w:rPr>
          <w:rFonts w:ascii="Palatino Linotype" w:eastAsia="MS Mincho" w:hAnsi="Palatino Linotype" w:cs="Times New Roman"/>
          <w:color w:val="000000" w:themeColor="text1"/>
        </w:rPr>
      </w:pPr>
    </w:p>
    <w:p w14:paraId="77CBFB73" w14:textId="77777777" w:rsidR="009A23AE" w:rsidRDefault="009A23AE" w:rsidP="00837B55">
      <w:pPr>
        <w:spacing w:line="360" w:lineRule="auto"/>
        <w:jc w:val="both"/>
        <w:rPr>
          <w:rFonts w:ascii="Palatino Linotype" w:eastAsia="MS Mincho" w:hAnsi="Palatino Linotype" w:cs="Times New Roman"/>
          <w:color w:val="000000" w:themeColor="text1"/>
        </w:rPr>
      </w:pPr>
    </w:p>
    <w:p w14:paraId="677A6BA7" w14:textId="77777777" w:rsidR="009A23AE" w:rsidRDefault="009A23AE" w:rsidP="00837B55">
      <w:pPr>
        <w:spacing w:line="360" w:lineRule="auto"/>
        <w:jc w:val="both"/>
        <w:rPr>
          <w:rFonts w:ascii="Palatino Linotype" w:eastAsia="MS Mincho" w:hAnsi="Palatino Linotype" w:cs="Times New Roman"/>
          <w:color w:val="000000" w:themeColor="text1"/>
        </w:rPr>
      </w:pPr>
    </w:p>
    <w:p w14:paraId="5E80CFB1" w14:textId="77777777" w:rsidR="009A23AE" w:rsidRDefault="009A23AE" w:rsidP="00837B55">
      <w:pPr>
        <w:spacing w:line="360" w:lineRule="auto"/>
        <w:jc w:val="both"/>
        <w:rPr>
          <w:rFonts w:ascii="Palatino Linotype" w:eastAsia="MS Mincho" w:hAnsi="Palatino Linotype" w:cs="Times New Roman"/>
          <w:color w:val="000000" w:themeColor="text1"/>
        </w:rPr>
      </w:pPr>
    </w:p>
    <w:p w14:paraId="0EAC93F8" w14:textId="77777777" w:rsidR="009A23AE" w:rsidRPr="00CD7B66" w:rsidRDefault="009A23AE" w:rsidP="00837B55">
      <w:pPr>
        <w:spacing w:line="360" w:lineRule="auto"/>
        <w:jc w:val="both"/>
        <w:rPr>
          <w:rFonts w:ascii="Palatino Linotype" w:eastAsia="MS Mincho" w:hAnsi="Palatino Linotype" w:cs="Times New Roman"/>
          <w:color w:val="000000" w:themeColor="text1"/>
        </w:rPr>
      </w:pPr>
    </w:p>
    <w:p w14:paraId="7CAC3B96" w14:textId="46D6DD37" w:rsidR="00BA380A" w:rsidRDefault="009A23AE" w:rsidP="00837B55">
      <w:pPr>
        <w:spacing w:line="360" w:lineRule="auto"/>
        <w:contextualSpacing/>
        <w:jc w:val="both"/>
        <w:rPr>
          <w:rFonts w:ascii="Palatino Linotype" w:hAnsi="Palatino Linotype" w:cs="Arial"/>
          <w:color w:val="000000" w:themeColor="text1"/>
        </w:rPr>
      </w:pPr>
      <w:r>
        <w:rPr>
          <w:rFonts w:ascii="Palatino Linotype" w:hAnsi="Palatino Linotype"/>
          <w:noProof/>
          <w:color w:val="000000" w:themeColor="text1"/>
          <w:lang w:val="es-MX" w:eastAsia="es-MX"/>
        </w:rPr>
        <w:lastRenderedPageBreak/>
        <mc:AlternateContent>
          <mc:Choice Requires="wps">
            <w:drawing>
              <wp:anchor distT="0" distB="0" distL="114300" distR="114300" simplePos="0" relativeHeight="251672576" behindDoc="0" locked="0" layoutInCell="1" allowOverlap="1" wp14:anchorId="234C9E4C" wp14:editId="47D4A87F">
                <wp:simplePos x="0" y="0"/>
                <wp:positionH relativeFrom="column">
                  <wp:posOffset>34290</wp:posOffset>
                </wp:positionH>
                <wp:positionV relativeFrom="paragraph">
                  <wp:posOffset>3037205</wp:posOffset>
                </wp:positionV>
                <wp:extent cx="5553075" cy="4410075"/>
                <wp:effectExtent l="38100" t="19050" r="66675" b="85725"/>
                <wp:wrapNone/>
                <wp:docPr id="10" name="Conector recto 10"/>
                <wp:cNvGraphicFramePr/>
                <a:graphic xmlns:a="http://schemas.openxmlformats.org/drawingml/2006/main">
                  <a:graphicData uri="http://schemas.microsoft.com/office/word/2010/wordprocessingShape">
                    <wps:wsp>
                      <wps:cNvCnPr/>
                      <wps:spPr>
                        <a:xfrm>
                          <a:off x="0" y="0"/>
                          <a:ext cx="5553075" cy="44100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A6FBAF" id="Conector recto 1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239.15pt" to="439.95pt,5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" strokecolor="#4f81bd [3204]" strokeweight="2pt">
                <v:shadow on="t" color="black" opacity="24903f" origin=",.5" offset="0,.55556mm"/>
              </v:line>
            </w:pict>
          </mc:Fallback>
        </mc:AlternateContent>
      </w:r>
      <w:r w:rsidR="00BA380A" w:rsidRPr="00CD7B66">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w:t>
      </w:r>
      <w:r w:rsidR="004D66BE">
        <w:rPr>
          <w:rFonts w:ascii="Palatino Linotype" w:hAnsi="Palatino Linotype"/>
          <w:color w:val="000000" w:themeColor="text1"/>
        </w:rPr>
        <w:t xml:space="preserve"> EMITIENDO OPINIÓN PARTICULAR CONCURRENTE</w:t>
      </w:r>
      <w:r w:rsidR="00BA380A" w:rsidRPr="00CD7B66">
        <w:rPr>
          <w:rFonts w:ascii="Palatino Linotype" w:hAnsi="Palatino Linotype"/>
          <w:color w:val="000000" w:themeColor="text1"/>
        </w:rPr>
        <w:t xml:space="preserve">; EVA ABAID YAPUR; JOSÉ GUADALUPE LUNA HERNÁNDEZ, JAVIER MARTÍNEZ CRUZ </w:t>
      </w:r>
      <w:r>
        <w:rPr>
          <w:rFonts w:ascii="Palatino Linotype" w:hAnsi="Palatino Linotype"/>
          <w:color w:val="000000" w:themeColor="text1"/>
        </w:rPr>
        <w:t xml:space="preserve"> EMITIENDO OPINIÓN PARTICULAR CONCURRENTE </w:t>
      </w:r>
      <w:r w:rsidR="00BA380A" w:rsidRPr="00CD7B66">
        <w:rPr>
          <w:rFonts w:ascii="Palatino Linotype" w:hAnsi="Palatino Linotype"/>
          <w:color w:val="000000" w:themeColor="text1"/>
        </w:rPr>
        <w:t xml:space="preserve">Y LUIS GUSTAVO PARRA NORIEGA; EN LA </w:t>
      </w:r>
      <w:r>
        <w:rPr>
          <w:rFonts w:ascii="Palatino Linotype" w:hAnsi="Palatino Linotype"/>
          <w:color w:val="000000" w:themeColor="text1"/>
        </w:rPr>
        <w:t>SEXTA</w:t>
      </w:r>
      <w:r w:rsidR="00BA380A" w:rsidRPr="00CD7B66">
        <w:rPr>
          <w:rFonts w:ascii="Palatino Linotype" w:hAnsi="Palatino Linotype"/>
          <w:color w:val="000000" w:themeColor="text1"/>
        </w:rPr>
        <w:t xml:space="preserve"> SESIÓN ORDINARI</w:t>
      </w:r>
      <w:r>
        <w:rPr>
          <w:rFonts w:ascii="Palatino Linotype" w:hAnsi="Palatino Linotype"/>
          <w:color w:val="000000" w:themeColor="text1"/>
        </w:rPr>
        <w:t>A CELEBRADA EL TRECE (13</w:t>
      </w:r>
      <w:r w:rsidR="00BA380A" w:rsidRPr="00CD7B66">
        <w:rPr>
          <w:rFonts w:ascii="Palatino Linotype" w:hAnsi="Palatino Linotype"/>
          <w:color w:val="000000" w:themeColor="text1"/>
        </w:rPr>
        <w:t xml:space="preserve">) DE </w:t>
      </w:r>
      <w:r>
        <w:rPr>
          <w:rFonts w:ascii="Palatino Linotype" w:hAnsi="Palatino Linotype"/>
          <w:color w:val="000000" w:themeColor="text1"/>
        </w:rPr>
        <w:t>FEBRERO</w:t>
      </w:r>
      <w:r w:rsidR="00BA380A" w:rsidRPr="00CD7B66">
        <w:rPr>
          <w:rFonts w:ascii="Palatino Linotype" w:hAnsi="Palatino Linotype"/>
          <w:color w:val="000000" w:themeColor="text1"/>
        </w:rPr>
        <w:t xml:space="preserve"> DE DOS MIL DIECINUEVE, ANTE EL SECRETARIO TÉCNICO DEL PLENO ALEXIS TAPIA RAMÍREZ.</w:t>
      </w:r>
      <w:r w:rsidR="00BA380A" w:rsidRPr="00CD7B66">
        <w:rPr>
          <w:rFonts w:ascii="Palatino Linotype" w:hAnsi="Palatino Linotype" w:cs="Arial"/>
          <w:color w:val="000000" w:themeColor="text1"/>
        </w:rPr>
        <w:t xml:space="preserve"> </w:t>
      </w:r>
    </w:p>
    <w:p w14:paraId="5ADF4514" w14:textId="77777777" w:rsidR="009A23AE" w:rsidRDefault="009A23AE" w:rsidP="00837B55">
      <w:pPr>
        <w:spacing w:line="360" w:lineRule="auto"/>
        <w:contextualSpacing/>
        <w:jc w:val="both"/>
        <w:rPr>
          <w:rFonts w:ascii="Palatino Linotype" w:hAnsi="Palatino Linotype" w:cs="Arial"/>
          <w:color w:val="000000" w:themeColor="text1"/>
        </w:rPr>
      </w:pPr>
    </w:p>
    <w:p w14:paraId="426A0348" w14:textId="77777777" w:rsidR="009A23AE" w:rsidRDefault="009A23AE" w:rsidP="00837B55">
      <w:pPr>
        <w:spacing w:line="360" w:lineRule="auto"/>
        <w:contextualSpacing/>
        <w:jc w:val="both"/>
        <w:rPr>
          <w:rFonts w:ascii="Palatino Linotype" w:hAnsi="Palatino Linotype" w:cs="Arial"/>
          <w:color w:val="000000" w:themeColor="text1"/>
        </w:rPr>
      </w:pPr>
    </w:p>
    <w:p w14:paraId="780CB406" w14:textId="77777777" w:rsidR="009A23AE" w:rsidRDefault="009A23AE" w:rsidP="00837B55">
      <w:pPr>
        <w:spacing w:line="360" w:lineRule="auto"/>
        <w:contextualSpacing/>
        <w:jc w:val="both"/>
        <w:rPr>
          <w:rFonts w:ascii="Palatino Linotype" w:hAnsi="Palatino Linotype" w:cs="Arial"/>
          <w:color w:val="000000" w:themeColor="text1"/>
        </w:rPr>
      </w:pPr>
    </w:p>
    <w:p w14:paraId="1A634657" w14:textId="77777777" w:rsidR="009A23AE" w:rsidRDefault="009A23AE" w:rsidP="00837B55">
      <w:pPr>
        <w:spacing w:line="360" w:lineRule="auto"/>
        <w:contextualSpacing/>
        <w:jc w:val="both"/>
        <w:rPr>
          <w:rFonts w:ascii="Palatino Linotype" w:hAnsi="Palatino Linotype" w:cs="Arial"/>
          <w:color w:val="000000" w:themeColor="text1"/>
        </w:rPr>
      </w:pPr>
    </w:p>
    <w:p w14:paraId="6D8E2A54" w14:textId="77777777" w:rsidR="009A23AE" w:rsidRDefault="009A23AE" w:rsidP="00837B55">
      <w:pPr>
        <w:spacing w:line="360" w:lineRule="auto"/>
        <w:contextualSpacing/>
        <w:jc w:val="both"/>
        <w:rPr>
          <w:rFonts w:ascii="Palatino Linotype" w:hAnsi="Palatino Linotype" w:cs="Arial"/>
          <w:color w:val="000000" w:themeColor="text1"/>
        </w:rPr>
      </w:pPr>
    </w:p>
    <w:p w14:paraId="01FAD799" w14:textId="77777777" w:rsidR="009A23AE" w:rsidRDefault="009A23AE" w:rsidP="00837B55">
      <w:pPr>
        <w:spacing w:line="360" w:lineRule="auto"/>
        <w:contextualSpacing/>
        <w:jc w:val="both"/>
        <w:rPr>
          <w:rFonts w:ascii="Palatino Linotype" w:hAnsi="Palatino Linotype" w:cs="Arial"/>
          <w:color w:val="000000" w:themeColor="text1"/>
        </w:rPr>
      </w:pPr>
    </w:p>
    <w:p w14:paraId="0F2DBE75" w14:textId="77777777" w:rsidR="009A23AE" w:rsidRDefault="009A23AE" w:rsidP="00837B55">
      <w:pPr>
        <w:spacing w:line="360" w:lineRule="auto"/>
        <w:contextualSpacing/>
        <w:jc w:val="both"/>
        <w:rPr>
          <w:rFonts w:ascii="Palatino Linotype" w:hAnsi="Palatino Linotype" w:cs="Arial"/>
          <w:color w:val="000000" w:themeColor="text1"/>
        </w:rPr>
      </w:pPr>
    </w:p>
    <w:p w14:paraId="68F058FC" w14:textId="77777777" w:rsidR="009A23AE" w:rsidRDefault="009A23AE" w:rsidP="00837B55">
      <w:pPr>
        <w:spacing w:line="360" w:lineRule="auto"/>
        <w:contextualSpacing/>
        <w:jc w:val="both"/>
        <w:rPr>
          <w:rFonts w:ascii="Palatino Linotype" w:hAnsi="Palatino Linotype" w:cs="Arial"/>
          <w:color w:val="000000" w:themeColor="text1"/>
        </w:rPr>
      </w:pPr>
    </w:p>
    <w:p w14:paraId="67929B27" w14:textId="77777777" w:rsidR="009A23AE" w:rsidRPr="00CD7B66" w:rsidRDefault="009A23AE" w:rsidP="00837B55">
      <w:pPr>
        <w:spacing w:line="360" w:lineRule="auto"/>
        <w:contextualSpacing/>
        <w:jc w:val="both"/>
        <w:rPr>
          <w:rFonts w:ascii="Palatino Linotype" w:hAnsi="Palatino Linotype" w:cs="Arial"/>
          <w:color w:val="000000" w:themeColor="text1"/>
        </w:rPr>
      </w:pPr>
    </w:p>
    <w:p w14:paraId="1D8A2CD5" w14:textId="4899DFFF" w:rsidR="000C2FEB" w:rsidRPr="00CD7B66" w:rsidRDefault="000C2FEB" w:rsidP="00837B55">
      <w:pPr>
        <w:spacing w:line="360" w:lineRule="auto"/>
        <w:contextualSpacing/>
        <w:jc w:val="both"/>
        <w:rPr>
          <w:rFonts w:ascii="Palatino Linotype" w:hAnsi="Palatino Linotype" w:cs="Arial"/>
          <w:color w:val="000000" w:themeColor="text1"/>
        </w:rPr>
      </w:pPr>
    </w:p>
    <w:tbl>
      <w:tblPr>
        <w:tblStyle w:val="Tablaconcuadrcula1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E419BF" w:rsidRPr="00CD7B66" w14:paraId="7FB59C50" w14:textId="77777777" w:rsidTr="009A23AE">
        <w:trPr>
          <w:trHeight w:val="1807"/>
        </w:trPr>
        <w:tc>
          <w:tcPr>
            <w:tcW w:w="9073" w:type="dxa"/>
            <w:gridSpan w:val="2"/>
            <w:vAlign w:val="center"/>
          </w:tcPr>
          <w:p w14:paraId="26BF2E55" w14:textId="77777777" w:rsidR="00BA380A" w:rsidRPr="00CD7B66" w:rsidRDefault="00BA380A" w:rsidP="009A23AE">
            <w:pPr>
              <w:spacing w:line="276" w:lineRule="auto"/>
              <w:contextualSpacing/>
              <w:rPr>
                <w:rFonts w:ascii="Palatino Linotype" w:hAnsi="Palatino Linotype" w:cs="Arial"/>
                <w:color w:val="000000" w:themeColor="text1"/>
              </w:rPr>
            </w:pPr>
          </w:p>
          <w:p w14:paraId="0F612F93" w14:textId="77777777" w:rsidR="00BA380A" w:rsidRPr="00CD7B66" w:rsidRDefault="00BA380A" w:rsidP="009A23AE">
            <w:pPr>
              <w:spacing w:line="276" w:lineRule="auto"/>
              <w:jc w:val="center"/>
              <w:rPr>
                <w:rFonts w:ascii="Palatino Linotype" w:hAnsi="Palatino Linotype" w:cs="Times New Roman"/>
                <w:b/>
                <w:color w:val="000000" w:themeColor="text1"/>
              </w:rPr>
            </w:pPr>
            <w:r w:rsidRPr="00CD7B66">
              <w:rPr>
                <w:rFonts w:ascii="Palatino Linotype" w:hAnsi="Palatino Linotype" w:cs="Times New Roman"/>
                <w:b/>
                <w:color w:val="000000" w:themeColor="text1"/>
              </w:rPr>
              <w:t>Zulema Martínez Sánchez</w:t>
            </w:r>
          </w:p>
          <w:p w14:paraId="1E6AD2D3" w14:textId="77777777" w:rsidR="00BA380A" w:rsidRPr="00CD7B66" w:rsidRDefault="00BA380A" w:rsidP="009A23AE">
            <w:pPr>
              <w:spacing w:line="276" w:lineRule="auto"/>
              <w:jc w:val="center"/>
              <w:rPr>
                <w:rFonts w:ascii="Palatino Linotype" w:hAnsi="Palatino Linotype"/>
                <w:color w:val="000000" w:themeColor="text1"/>
              </w:rPr>
            </w:pPr>
            <w:r w:rsidRPr="00CD7B66">
              <w:rPr>
                <w:rFonts w:ascii="Palatino Linotype" w:hAnsi="Palatino Linotype"/>
                <w:color w:val="000000" w:themeColor="text1"/>
              </w:rPr>
              <w:t>Comisionada Presidenta</w:t>
            </w:r>
          </w:p>
          <w:p w14:paraId="0326B9E1" w14:textId="77777777" w:rsidR="00BA380A" w:rsidRPr="00CD7B66" w:rsidRDefault="00BA380A" w:rsidP="009A23AE">
            <w:pPr>
              <w:spacing w:line="276" w:lineRule="auto"/>
              <w:jc w:val="center"/>
              <w:rPr>
                <w:rFonts w:ascii="Palatino Linotype" w:hAnsi="Palatino Linotype"/>
                <w:color w:val="000000" w:themeColor="text1"/>
              </w:rPr>
            </w:pPr>
            <w:r w:rsidRPr="00CD7B66">
              <w:rPr>
                <w:rFonts w:ascii="Palatino Linotype" w:hAnsi="Palatino Linotype" w:cs="Times New Roman"/>
                <w:color w:val="000000" w:themeColor="text1"/>
              </w:rPr>
              <w:t>(Rúbrica)</w:t>
            </w:r>
          </w:p>
        </w:tc>
      </w:tr>
      <w:tr w:rsidR="00E419BF" w:rsidRPr="00CD7B66" w14:paraId="77B026CC" w14:textId="77777777" w:rsidTr="009A23AE">
        <w:trPr>
          <w:trHeight w:val="2156"/>
        </w:trPr>
        <w:tc>
          <w:tcPr>
            <w:tcW w:w="4536" w:type="dxa"/>
            <w:vAlign w:val="center"/>
          </w:tcPr>
          <w:p w14:paraId="753AB660" w14:textId="77777777" w:rsidR="00BA380A" w:rsidRPr="00CD7B66" w:rsidRDefault="00BA380A" w:rsidP="009A23AE">
            <w:pPr>
              <w:spacing w:line="276" w:lineRule="auto"/>
              <w:jc w:val="center"/>
              <w:rPr>
                <w:rFonts w:ascii="Palatino Linotype" w:hAnsi="Palatino Linotype" w:cs="Times New Roman"/>
                <w:b/>
                <w:color w:val="000000" w:themeColor="text1"/>
              </w:rPr>
            </w:pPr>
          </w:p>
          <w:p w14:paraId="332E6260" w14:textId="77777777" w:rsidR="00BA380A" w:rsidRPr="00CD7B66" w:rsidRDefault="00BA380A" w:rsidP="009A23AE">
            <w:pPr>
              <w:spacing w:line="276" w:lineRule="auto"/>
              <w:rPr>
                <w:rFonts w:ascii="Palatino Linotype" w:hAnsi="Palatino Linotype" w:cs="Times New Roman"/>
                <w:b/>
                <w:color w:val="000000" w:themeColor="text1"/>
              </w:rPr>
            </w:pPr>
          </w:p>
          <w:p w14:paraId="1580C39C" w14:textId="77777777" w:rsidR="00BA380A" w:rsidRPr="00CD7B66" w:rsidRDefault="00BA380A" w:rsidP="009A23AE">
            <w:pPr>
              <w:spacing w:line="276" w:lineRule="auto"/>
              <w:jc w:val="center"/>
              <w:rPr>
                <w:rFonts w:ascii="Palatino Linotype" w:hAnsi="Palatino Linotype" w:cs="Times New Roman"/>
                <w:b/>
                <w:color w:val="000000" w:themeColor="text1"/>
              </w:rPr>
            </w:pPr>
            <w:r w:rsidRPr="00CD7B66">
              <w:rPr>
                <w:rFonts w:ascii="Palatino Linotype" w:hAnsi="Palatino Linotype" w:cs="Times New Roman"/>
                <w:b/>
                <w:color w:val="000000" w:themeColor="text1"/>
              </w:rPr>
              <w:t xml:space="preserve">Eva </w:t>
            </w:r>
            <w:proofErr w:type="spellStart"/>
            <w:r w:rsidRPr="00CD7B66">
              <w:rPr>
                <w:rFonts w:ascii="Palatino Linotype" w:hAnsi="Palatino Linotype" w:cs="Times New Roman"/>
                <w:b/>
                <w:color w:val="000000" w:themeColor="text1"/>
              </w:rPr>
              <w:t>Abaid</w:t>
            </w:r>
            <w:proofErr w:type="spellEnd"/>
            <w:r w:rsidRPr="00CD7B66">
              <w:rPr>
                <w:rFonts w:ascii="Palatino Linotype" w:hAnsi="Palatino Linotype" w:cs="Times New Roman"/>
                <w:b/>
                <w:color w:val="000000" w:themeColor="text1"/>
              </w:rPr>
              <w:t xml:space="preserve"> </w:t>
            </w:r>
            <w:proofErr w:type="spellStart"/>
            <w:r w:rsidRPr="00CD7B66">
              <w:rPr>
                <w:rFonts w:ascii="Palatino Linotype" w:hAnsi="Palatino Linotype" w:cs="Times New Roman"/>
                <w:b/>
                <w:color w:val="000000" w:themeColor="text1"/>
              </w:rPr>
              <w:t>Yapur</w:t>
            </w:r>
            <w:proofErr w:type="spellEnd"/>
          </w:p>
          <w:p w14:paraId="07DCFD22" w14:textId="77777777" w:rsidR="00BA380A" w:rsidRPr="00CD7B66" w:rsidRDefault="00BA380A" w:rsidP="009A23AE">
            <w:pPr>
              <w:spacing w:line="276" w:lineRule="auto"/>
              <w:jc w:val="center"/>
              <w:rPr>
                <w:rFonts w:ascii="Palatino Linotype" w:hAnsi="Palatino Linotype" w:cs="Times New Roman"/>
                <w:color w:val="000000" w:themeColor="text1"/>
              </w:rPr>
            </w:pPr>
            <w:r w:rsidRPr="00CD7B66">
              <w:rPr>
                <w:rFonts w:ascii="Palatino Linotype" w:hAnsi="Palatino Linotype" w:cs="Times New Roman"/>
                <w:color w:val="000000" w:themeColor="text1"/>
              </w:rPr>
              <w:t>Comisionada</w:t>
            </w:r>
          </w:p>
          <w:p w14:paraId="43E7C370" w14:textId="77777777" w:rsidR="00BA380A" w:rsidRPr="00CD7B66" w:rsidRDefault="00BA380A" w:rsidP="009A23AE">
            <w:pPr>
              <w:spacing w:line="276" w:lineRule="auto"/>
              <w:jc w:val="center"/>
              <w:rPr>
                <w:rFonts w:ascii="Palatino Linotype" w:hAnsi="Palatino Linotype" w:cs="Times New Roman"/>
                <w:color w:val="000000" w:themeColor="text1"/>
              </w:rPr>
            </w:pPr>
            <w:r w:rsidRPr="00CD7B66">
              <w:rPr>
                <w:rFonts w:ascii="Palatino Linotype" w:hAnsi="Palatino Linotype" w:cs="Times New Roman"/>
                <w:color w:val="000000" w:themeColor="text1"/>
              </w:rPr>
              <w:t>(Rúbrica)</w:t>
            </w:r>
          </w:p>
        </w:tc>
        <w:tc>
          <w:tcPr>
            <w:tcW w:w="4537" w:type="dxa"/>
            <w:vAlign w:val="center"/>
          </w:tcPr>
          <w:p w14:paraId="2D418178" w14:textId="77777777" w:rsidR="00BA380A" w:rsidRPr="00CD7B66" w:rsidRDefault="00BA380A" w:rsidP="009A23AE">
            <w:pPr>
              <w:spacing w:line="276" w:lineRule="auto"/>
              <w:jc w:val="center"/>
              <w:rPr>
                <w:rFonts w:ascii="Palatino Linotype" w:hAnsi="Palatino Linotype" w:cs="Times New Roman"/>
                <w:b/>
                <w:color w:val="000000" w:themeColor="text1"/>
              </w:rPr>
            </w:pPr>
          </w:p>
          <w:p w14:paraId="2CD67B48" w14:textId="77777777" w:rsidR="00BA380A" w:rsidRPr="00CD7B66" w:rsidRDefault="00BA380A" w:rsidP="009A23AE">
            <w:pPr>
              <w:spacing w:line="276" w:lineRule="auto"/>
              <w:rPr>
                <w:rFonts w:ascii="Palatino Linotype" w:hAnsi="Palatino Linotype" w:cs="Times New Roman"/>
                <w:b/>
                <w:color w:val="000000" w:themeColor="text1"/>
              </w:rPr>
            </w:pPr>
          </w:p>
          <w:p w14:paraId="3B4448BB" w14:textId="77777777" w:rsidR="00BA380A" w:rsidRPr="00CD7B66" w:rsidRDefault="00BA380A" w:rsidP="009A23AE">
            <w:pPr>
              <w:spacing w:line="276" w:lineRule="auto"/>
              <w:jc w:val="center"/>
              <w:rPr>
                <w:rFonts w:ascii="Palatino Linotype" w:hAnsi="Palatino Linotype" w:cs="Times New Roman"/>
                <w:b/>
                <w:color w:val="000000" w:themeColor="text1"/>
              </w:rPr>
            </w:pPr>
            <w:r w:rsidRPr="00CD7B66">
              <w:rPr>
                <w:rFonts w:ascii="Palatino Linotype" w:hAnsi="Palatino Linotype" w:cs="Times New Roman"/>
                <w:b/>
                <w:color w:val="000000" w:themeColor="text1"/>
              </w:rPr>
              <w:t>José Guadalupe Luna Hernández</w:t>
            </w:r>
          </w:p>
          <w:p w14:paraId="45A70407" w14:textId="77777777" w:rsidR="00BA380A" w:rsidRPr="00CD7B66" w:rsidRDefault="00BA380A" w:rsidP="009A23AE">
            <w:pPr>
              <w:spacing w:line="276" w:lineRule="auto"/>
              <w:jc w:val="center"/>
              <w:rPr>
                <w:rFonts w:ascii="Palatino Linotype" w:hAnsi="Palatino Linotype" w:cs="Times New Roman"/>
                <w:color w:val="000000" w:themeColor="text1"/>
              </w:rPr>
            </w:pPr>
            <w:r w:rsidRPr="00CD7B66">
              <w:rPr>
                <w:rFonts w:ascii="Palatino Linotype" w:hAnsi="Palatino Linotype" w:cs="Times New Roman"/>
                <w:color w:val="000000" w:themeColor="text1"/>
              </w:rPr>
              <w:t>Comisionado</w:t>
            </w:r>
          </w:p>
          <w:p w14:paraId="33524F12" w14:textId="77777777" w:rsidR="00BA380A" w:rsidRPr="00CD7B66" w:rsidRDefault="00BA380A" w:rsidP="009A23AE">
            <w:pPr>
              <w:spacing w:line="276" w:lineRule="auto"/>
              <w:jc w:val="center"/>
              <w:rPr>
                <w:rFonts w:ascii="Palatino Linotype" w:hAnsi="Palatino Linotype" w:cs="Times New Roman"/>
                <w:color w:val="000000" w:themeColor="text1"/>
              </w:rPr>
            </w:pPr>
            <w:r w:rsidRPr="00CD7B66">
              <w:rPr>
                <w:rFonts w:ascii="Palatino Linotype" w:hAnsi="Palatino Linotype" w:cs="Times New Roman"/>
                <w:color w:val="000000" w:themeColor="text1"/>
              </w:rPr>
              <w:t>(Rúbrica)</w:t>
            </w:r>
          </w:p>
        </w:tc>
      </w:tr>
      <w:tr w:rsidR="00E419BF" w:rsidRPr="00CD7B66" w14:paraId="7949184E" w14:textId="77777777" w:rsidTr="009A23AE">
        <w:trPr>
          <w:trHeight w:val="2244"/>
        </w:trPr>
        <w:tc>
          <w:tcPr>
            <w:tcW w:w="4536" w:type="dxa"/>
            <w:vAlign w:val="center"/>
          </w:tcPr>
          <w:p w14:paraId="3BCD6854" w14:textId="77777777" w:rsidR="00BA380A" w:rsidRPr="00CD7B66" w:rsidRDefault="00BA380A" w:rsidP="009A23AE">
            <w:pPr>
              <w:spacing w:line="276" w:lineRule="auto"/>
              <w:jc w:val="center"/>
              <w:rPr>
                <w:rFonts w:ascii="Palatino Linotype" w:hAnsi="Palatino Linotype" w:cs="Times New Roman"/>
                <w:b/>
                <w:color w:val="000000" w:themeColor="text1"/>
              </w:rPr>
            </w:pPr>
          </w:p>
          <w:p w14:paraId="5228410C" w14:textId="77777777" w:rsidR="00BA380A" w:rsidRPr="00CD7B66" w:rsidRDefault="00BA380A" w:rsidP="009A23AE">
            <w:pPr>
              <w:spacing w:line="276" w:lineRule="auto"/>
              <w:jc w:val="center"/>
              <w:rPr>
                <w:rFonts w:ascii="Palatino Linotype" w:hAnsi="Palatino Linotype" w:cs="Times New Roman"/>
                <w:b/>
                <w:color w:val="000000" w:themeColor="text1"/>
              </w:rPr>
            </w:pPr>
          </w:p>
          <w:p w14:paraId="6D543DBA" w14:textId="77777777" w:rsidR="00BA380A" w:rsidRPr="00CD7B66" w:rsidRDefault="00BA380A" w:rsidP="009A23AE">
            <w:pPr>
              <w:spacing w:line="276" w:lineRule="auto"/>
              <w:jc w:val="center"/>
              <w:rPr>
                <w:rFonts w:ascii="Palatino Linotype" w:hAnsi="Palatino Linotype" w:cs="Times New Roman"/>
                <w:b/>
                <w:color w:val="000000" w:themeColor="text1"/>
              </w:rPr>
            </w:pPr>
          </w:p>
          <w:p w14:paraId="53D0F6A4" w14:textId="77777777" w:rsidR="00BA380A" w:rsidRPr="00CD7B66" w:rsidRDefault="00BA380A" w:rsidP="009A23AE">
            <w:pPr>
              <w:spacing w:line="276" w:lineRule="auto"/>
              <w:jc w:val="center"/>
              <w:rPr>
                <w:rFonts w:ascii="Palatino Linotype" w:hAnsi="Palatino Linotype" w:cs="Times New Roman"/>
                <w:color w:val="000000" w:themeColor="text1"/>
              </w:rPr>
            </w:pPr>
            <w:r w:rsidRPr="00CD7B66">
              <w:rPr>
                <w:rFonts w:ascii="Palatino Linotype" w:hAnsi="Palatino Linotype" w:cs="Times New Roman"/>
                <w:b/>
                <w:color w:val="000000" w:themeColor="text1"/>
              </w:rPr>
              <w:t>Javier Martínez Cruz</w:t>
            </w:r>
            <w:r w:rsidRPr="00CD7B66">
              <w:rPr>
                <w:rFonts w:ascii="Palatino Linotype" w:hAnsi="Palatino Linotype" w:cs="Times New Roman"/>
                <w:color w:val="000000" w:themeColor="text1"/>
              </w:rPr>
              <w:t xml:space="preserve"> </w:t>
            </w:r>
          </w:p>
          <w:p w14:paraId="1292C4FA" w14:textId="77777777" w:rsidR="00BA380A" w:rsidRPr="00CD7B66" w:rsidRDefault="00BA380A" w:rsidP="009A23AE">
            <w:pPr>
              <w:spacing w:line="276" w:lineRule="auto"/>
              <w:jc w:val="center"/>
              <w:rPr>
                <w:rFonts w:ascii="Palatino Linotype" w:hAnsi="Palatino Linotype" w:cs="Times New Roman"/>
                <w:color w:val="000000" w:themeColor="text1"/>
              </w:rPr>
            </w:pPr>
            <w:r w:rsidRPr="00CD7B66">
              <w:rPr>
                <w:rFonts w:ascii="Palatino Linotype" w:hAnsi="Palatino Linotype" w:cs="Times New Roman"/>
                <w:color w:val="000000" w:themeColor="text1"/>
              </w:rPr>
              <w:t>Comisionado</w:t>
            </w:r>
          </w:p>
          <w:p w14:paraId="239B64AB" w14:textId="77777777" w:rsidR="00BA380A" w:rsidRPr="00CD7B66" w:rsidRDefault="00BA380A" w:rsidP="009A23AE">
            <w:pPr>
              <w:spacing w:line="276" w:lineRule="auto"/>
              <w:jc w:val="center"/>
              <w:rPr>
                <w:rFonts w:ascii="Palatino Linotype" w:hAnsi="Palatino Linotype" w:cs="Times New Roman"/>
                <w:b/>
                <w:color w:val="000000" w:themeColor="text1"/>
              </w:rPr>
            </w:pPr>
            <w:r w:rsidRPr="00CD7B66">
              <w:rPr>
                <w:rFonts w:ascii="Palatino Linotype" w:hAnsi="Palatino Linotype" w:cs="Times New Roman"/>
                <w:color w:val="000000" w:themeColor="text1"/>
              </w:rPr>
              <w:t>(Rúbrica)</w:t>
            </w:r>
          </w:p>
        </w:tc>
        <w:tc>
          <w:tcPr>
            <w:tcW w:w="4537" w:type="dxa"/>
            <w:vAlign w:val="center"/>
          </w:tcPr>
          <w:p w14:paraId="1B71B04B" w14:textId="77777777" w:rsidR="00BA380A" w:rsidRPr="00CD7B66" w:rsidRDefault="00BA380A" w:rsidP="009A23AE">
            <w:pPr>
              <w:spacing w:line="276" w:lineRule="auto"/>
              <w:jc w:val="center"/>
              <w:rPr>
                <w:rFonts w:ascii="Palatino Linotype" w:hAnsi="Palatino Linotype" w:cs="Times New Roman"/>
                <w:color w:val="000000" w:themeColor="text1"/>
              </w:rPr>
            </w:pPr>
          </w:p>
          <w:p w14:paraId="7384DB40" w14:textId="77777777" w:rsidR="00BA380A" w:rsidRPr="00CD7B66" w:rsidRDefault="00BA380A" w:rsidP="009A23AE">
            <w:pPr>
              <w:spacing w:line="276" w:lineRule="auto"/>
              <w:jc w:val="center"/>
              <w:rPr>
                <w:rFonts w:ascii="Palatino Linotype" w:hAnsi="Palatino Linotype" w:cs="Times New Roman"/>
                <w:color w:val="000000" w:themeColor="text1"/>
              </w:rPr>
            </w:pPr>
          </w:p>
          <w:p w14:paraId="4ADC1452" w14:textId="77777777" w:rsidR="00BA380A" w:rsidRPr="00CD7B66" w:rsidRDefault="00BA380A" w:rsidP="009A23AE">
            <w:pPr>
              <w:spacing w:line="276" w:lineRule="auto"/>
              <w:jc w:val="center"/>
              <w:rPr>
                <w:rFonts w:ascii="Palatino Linotype" w:hAnsi="Palatino Linotype" w:cs="Times New Roman"/>
                <w:color w:val="000000" w:themeColor="text1"/>
              </w:rPr>
            </w:pPr>
          </w:p>
          <w:p w14:paraId="7804612E" w14:textId="77777777" w:rsidR="00BA380A" w:rsidRPr="00CD7B66" w:rsidRDefault="00BA380A" w:rsidP="009A23AE">
            <w:pPr>
              <w:spacing w:line="276" w:lineRule="auto"/>
              <w:jc w:val="center"/>
              <w:rPr>
                <w:rFonts w:ascii="Palatino Linotype" w:hAnsi="Palatino Linotype" w:cs="Times New Roman"/>
                <w:color w:val="000000" w:themeColor="text1"/>
              </w:rPr>
            </w:pPr>
            <w:r w:rsidRPr="00CD7B66">
              <w:rPr>
                <w:rFonts w:ascii="Palatino Linotype" w:hAnsi="Palatino Linotype" w:cs="Times New Roman"/>
                <w:b/>
                <w:color w:val="000000" w:themeColor="text1"/>
              </w:rPr>
              <w:t>Luis Gustavo Parra Noriega</w:t>
            </w:r>
          </w:p>
          <w:p w14:paraId="5B112848" w14:textId="77777777" w:rsidR="00BA380A" w:rsidRPr="00CD7B66" w:rsidRDefault="00BA380A" w:rsidP="009A23AE">
            <w:pPr>
              <w:spacing w:line="276" w:lineRule="auto"/>
              <w:jc w:val="center"/>
              <w:rPr>
                <w:rFonts w:ascii="Palatino Linotype" w:hAnsi="Palatino Linotype" w:cs="Times New Roman"/>
                <w:color w:val="000000" w:themeColor="text1"/>
              </w:rPr>
            </w:pPr>
            <w:r w:rsidRPr="00CD7B66">
              <w:rPr>
                <w:rFonts w:ascii="Palatino Linotype" w:hAnsi="Palatino Linotype" w:cs="Times New Roman"/>
                <w:color w:val="000000" w:themeColor="text1"/>
              </w:rPr>
              <w:t>Comisionado</w:t>
            </w:r>
          </w:p>
          <w:p w14:paraId="3C4334B0" w14:textId="77777777" w:rsidR="00BA380A" w:rsidRPr="00CD7B66" w:rsidRDefault="00BA380A" w:rsidP="009A23AE">
            <w:pPr>
              <w:spacing w:line="276" w:lineRule="auto"/>
              <w:jc w:val="center"/>
              <w:rPr>
                <w:rFonts w:ascii="Palatino Linotype" w:hAnsi="Palatino Linotype" w:cs="Times New Roman"/>
                <w:color w:val="000000" w:themeColor="text1"/>
              </w:rPr>
            </w:pPr>
            <w:r w:rsidRPr="00CD7B66">
              <w:rPr>
                <w:rFonts w:ascii="Palatino Linotype" w:hAnsi="Palatino Linotype" w:cs="Times New Roman"/>
                <w:color w:val="000000" w:themeColor="text1"/>
              </w:rPr>
              <w:t>(Rúbrica)</w:t>
            </w:r>
          </w:p>
        </w:tc>
      </w:tr>
      <w:tr w:rsidR="00E419BF" w:rsidRPr="00CD7B66" w14:paraId="008DFB54" w14:textId="77777777" w:rsidTr="009A23AE">
        <w:trPr>
          <w:trHeight w:val="1953"/>
        </w:trPr>
        <w:tc>
          <w:tcPr>
            <w:tcW w:w="9073" w:type="dxa"/>
            <w:gridSpan w:val="2"/>
            <w:vAlign w:val="center"/>
          </w:tcPr>
          <w:p w14:paraId="04365669" w14:textId="77777777" w:rsidR="00BA380A" w:rsidRPr="00CD7B66" w:rsidRDefault="00BA380A" w:rsidP="009A23AE">
            <w:pPr>
              <w:spacing w:line="276" w:lineRule="auto"/>
              <w:contextualSpacing/>
              <w:jc w:val="center"/>
              <w:rPr>
                <w:rFonts w:ascii="Palatino Linotype" w:hAnsi="Palatino Linotype"/>
                <w:color w:val="000000" w:themeColor="text1"/>
              </w:rPr>
            </w:pPr>
          </w:p>
          <w:p w14:paraId="339DA72D" w14:textId="77777777" w:rsidR="00BA380A" w:rsidRPr="00CD7B66" w:rsidRDefault="00BA380A" w:rsidP="009A23AE">
            <w:pPr>
              <w:spacing w:line="276" w:lineRule="auto"/>
              <w:contextualSpacing/>
              <w:jc w:val="center"/>
              <w:rPr>
                <w:rFonts w:ascii="Palatino Linotype" w:hAnsi="Palatino Linotype"/>
                <w:color w:val="000000" w:themeColor="text1"/>
              </w:rPr>
            </w:pPr>
          </w:p>
          <w:p w14:paraId="4223498E" w14:textId="77777777" w:rsidR="00BA380A" w:rsidRPr="00CD7B66" w:rsidRDefault="00BA380A" w:rsidP="009A23AE">
            <w:pPr>
              <w:spacing w:line="276" w:lineRule="auto"/>
              <w:contextualSpacing/>
              <w:jc w:val="center"/>
              <w:rPr>
                <w:rFonts w:ascii="Palatino Linotype" w:hAnsi="Palatino Linotype"/>
                <w:color w:val="000000" w:themeColor="text1"/>
              </w:rPr>
            </w:pPr>
          </w:p>
          <w:p w14:paraId="5EC9AF1D" w14:textId="77777777" w:rsidR="00BA380A" w:rsidRPr="00CD7B66" w:rsidRDefault="00BA380A" w:rsidP="009A23AE">
            <w:pPr>
              <w:spacing w:line="276" w:lineRule="auto"/>
              <w:jc w:val="center"/>
              <w:rPr>
                <w:rFonts w:ascii="Palatino Linotype" w:hAnsi="Palatino Linotype" w:cs="Times New Roman"/>
                <w:b/>
                <w:color w:val="000000" w:themeColor="text1"/>
              </w:rPr>
            </w:pPr>
            <w:r w:rsidRPr="00CD7B66">
              <w:rPr>
                <w:rFonts w:ascii="Palatino Linotype" w:hAnsi="Palatino Linotype" w:cs="Times New Roman"/>
                <w:b/>
                <w:color w:val="000000" w:themeColor="text1"/>
              </w:rPr>
              <w:t>Alexis Tapia Ramírez</w:t>
            </w:r>
          </w:p>
          <w:p w14:paraId="7A4FE644" w14:textId="77777777" w:rsidR="00BA380A" w:rsidRPr="00CD7B66" w:rsidRDefault="00BA380A" w:rsidP="009A23AE">
            <w:pPr>
              <w:spacing w:line="276" w:lineRule="auto"/>
              <w:jc w:val="center"/>
              <w:rPr>
                <w:rFonts w:ascii="Palatino Linotype" w:hAnsi="Palatino Linotype" w:cs="Times New Roman"/>
                <w:color w:val="000000" w:themeColor="text1"/>
              </w:rPr>
            </w:pPr>
            <w:r w:rsidRPr="00CD7B66">
              <w:rPr>
                <w:rFonts w:ascii="Palatino Linotype" w:hAnsi="Palatino Linotype" w:cs="Times New Roman"/>
                <w:color w:val="000000" w:themeColor="text1"/>
              </w:rPr>
              <w:t>Secretario Técnico del Pleno</w:t>
            </w:r>
          </w:p>
          <w:p w14:paraId="6641ACC5" w14:textId="77777777" w:rsidR="00BA380A" w:rsidRPr="00CD7B66" w:rsidRDefault="00BA380A" w:rsidP="009A23AE">
            <w:pPr>
              <w:spacing w:line="276" w:lineRule="auto"/>
              <w:jc w:val="center"/>
              <w:rPr>
                <w:rFonts w:ascii="Palatino Linotype" w:hAnsi="Palatino Linotype" w:cs="Times New Roman"/>
                <w:color w:val="000000" w:themeColor="text1"/>
              </w:rPr>
            </w:pPr>
            <w:r w:rsidRPr="00CD7B66">
              <w:rPr>
                <w:rFonts w:ascii="Palatino Linotype" w:hAnsi="Palatino Linotype" w:cs="Times New Roman"/>
                <w:color w:val="000000" w:themeColor="text1"/>
              </w:rPr>
              <w:t>(Rúbrica)</w:t>
            </w:r>
          </w:p>
        </w:tc>
      </w:tr>
    </w:tbl>
    <w:p w14:paraId="3BF5CEF4" w14:textId="77777777" w:rsidR="00BA380A" w:rsidRPr="00CD7B66" w:rsidRDefault="00BA380A" w:rsidP="00837B55">
      <w:pPr>
        <w:spacing w:line="360" w:lineRule="auto"/>
        <w:ind w:right="49"/>
        <w:jc w:val="both"/>
        <w:rPr>
          <w:rFonts w:ascii="Palatino Linotype" w:hAnsi="Palatino Linotype" w:cs="Arial"/>
          <w:color w:val="000000" w:themeColor="text1"/>
        </w:rPr>
      </w:pPr>
    </w:p>
    <w:p w14:paraId="17698B55" w14:textId="17C75F87" w:rsidR="00827429" w:rsidRPr="00CD7B66" w:rsidRDefault="00BA380A" w:rsidP="00837B55">
      <w:pPr>
        <w:pStyle w:val="Prrafodelista"/>
        <w:tabs>
          <w:tab w:val="left" w:pos="426"/>
        </w:tabs>
        <w:spacing w:line="360" w:lineRule="auto"/>
        <w:ind w:left="0"/>
        <w:jc w:val="both"/>
        <w:rPr>
          <w:rFonts w:ascii="Palatino Linotype" w:hAnsi="Palatino Linotype"/>
          <w:color w:val="000000" w:themeColor="text1"/>
        </w:rPr>
      </w:pPr>
      <w:r w:rsidRPr="00CD7B66">
        <w:rPr>
          <w:rFonts w:ascii="Palatino Linotype" w:hAnsi="Palatino Linotype" w:cs="Arial"/>
          <w:color w:val="000000" w:themeColor="text1"/>
        </w:rPr>
        <w:t>Esta hoja corresponde a la resolución de</w:t>
      </w:r>
      <w:r w:rsidR="00E419BF" w:rsidRPr="00CD7B66">
        <w:rPr>
          <w:rFonts w:ascii="Palatino Linotype" w:hAnsi="Palatino Linotype" w:cs="Arial"/>
          <w:color w:val="000000" w:themeColor="text1"/>
        </w:rPr>
        <w:t xml:space="preserve"> trece</w:t>
      </w:r>
      <w:r w:rsidRPr="00CD7B66">
        <w:rPr>
          <w:rFonts w:ascii="Palatino Linotype" w:hAnsi="Palatino Linotype" w:cs="Arial"/>
          <w:color w:val="000000" w:themeColor="text1"/>
        </w:rPr>
        <w:t xml:space="preserve"> (</w:t>
      </w:r>
      <w:r w:rsidR="00E419BF" w:rsidRPr="00CD7B66">
        <w:rPr>
          <w:rFonts w:ascii="Palatino Linotype" w:hAnsi="Palatino Linotype" w:cs="Arial"/>
          <w:color w:val="000000" w:themeColor="text1"/>
        </w:rPr>
        <w:t>13) de febrero</w:t>
      </w:r>
      <w:r w:rsidRPr="00CD7B66">
        <w:rPr>
          <w:rFonts w:ascii="Palatino Linotype" w:hAnsi="Palatino Linotype" w:cs="Arial"/>
          <w:color w:val="000000" w:themeColor="text1"/>
        </w:rPr>
        <w:t xml:space="preserve"> de dos mil diecinueve emitida en el recurso de revisión </w:t>
      </w:r>
      <w:r w:rsidR="00E419BF" w:rsidRPr="00CD7B66">
        <w:rPr>
          <w:rFonts w:ascii="Palatino Linotype" w:hAnsi="Palatino Linotype" w:cs="Arial"/>
          <w:b/>
          <w:bCs/>
          <w:color w:val="000000" w:themeColor="text1"/>
          <w:lang w:eastAsia="es-MX"/>
        </w:rPr>
        <w:t>04393</w:t>
      </w:r>
      <w:r w:rsidRPr="00CD7B66">
        <w:rPr>
          <w:rFonts w:ascii="Palatino Linotype" w:hAnsi="Palatino Linotype" w:cs="Arial"/>
          <w:b/>
          <w:bCs/>
          <w:color w:val="000000" w:themeColor="text1"/>
          <w:lang w:eastAsia="es-MX"/>
        </w:rPr>
        <w:t>/INFOEM/IP/R</w:t>
      </w:r>
      <w:r w:rsidR="00E419BF" w:rsidRPr="00CD7B66">
        <w:rPr>
          <w:rFonts w:ascii="Palatino Linotype" w:hAnsi="Palatino Linotype" w:cs="Arial"/>
          <w:b/>
          <w:bCs/>
          <w:color w:val="000000" w:themeColor="text1"/>
          <w:lang w:eastAsia="es-MX"/>
        </w:rPr>
        <w:t>R/2018.</w:t>
      </w:r>
    </w:p>
    <w:sectPr w:rsidR="00827429" w:rsidRPr="00CD7B66" w:rsidSect="007E0E0F">
      <w:headerReference w:type="default" r:id="rId26"/>
      <w:footerReference w:type="default" r:id="rId27"/>
      <w:headerReference w:type="first" r:id="rId28"/>
      <w:footerReference w:type="first" r:id="rId29"/>
      <w:pgSz w:w="12240" w:h="15840"/>
      <w:pgMar w:top="2552" w:right="1701"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ABE26D" w14:textId="77777777" w:rsidR="00B157B9" w:rsidRDefault="00B157B9" w:rsidP="00587366">
      <w:r>
        <w:separator/>
      </w:r>
    </w:p>
  </w:endnote>
  <w:endnote w:type="continuationSeparator" w:id="0">
    <w:p w14:paraId="4CE3370B" w14:textId="77777777" w:rsidR="00B157B9" w:rsidRDefault="00B157B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Gill Sans,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4E6FDA" w:rsidRPr="00883450" w:rsidRDefault="004E6FD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81358">
              <w:rPr>
                <w:rFonts w:ascii="Palatino Linotype" w:hAnsi="Palatino Linotype"/>
                <w:b/>
                <w:bCs/>
                <w:noProof/>
                <w:sz w:val="22"/>
                <w:szCs w:val="20"/>
              </w:rPr>
              <w:t>66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81358">
              <w:rPr>
                <w:rFonts w:ascii="Palatino Linotype" w:hAnsi="Palatino Linotype"/>
                <w:b/>
                <w:bCs/>
                <w:noProof/>
                <w:sz w:val="22"/>
                <w:szCs w:val="20"/>
              </w:rPr>
              <w:t>67</w:t>
            </w:r>
            <w:r w:rsidRPr="00883450">
              <w:rPr>
                <w:rFonts w:ascii="Palatino Linotype" w:hAnsi="Palatino Linotype"/>
                <w:b/>
                <w:bCs/>
                <w:sz w:val="22"/>
                <w:szCs w:val="20"/>
              </w:rPr>
              <w:fldChar w:fldCharType="end"/>
            </w:r>
          </w:p>
        </w:sdtContent>
      </w:sdt>
    </w:sdtContent>
  </w:sdt>
  <w:p w14:paraId="6243EC1B" w14:textId="77777777" w:rsidR="004E6FDA" w:rsidRDefault="004E6FD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4E6FDA" w:rsidRPr="00883450" w:rsidRDefault="004E6FD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81358" w:rsidRPr="00C8135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81358" w:rsidRPr="00C81358">
      <w:rPr>
        <w:rFonts w:ascii="Palatino Linotype" w:hAnsi="Palatino Linotype"/>
        <w:noProof/>
        <w:sz w:val="22"/>
        <w:szCs w:val="22"/>
        <w:lang w:val="es-ES"/>
      </w:rPr>
      <w:t>67</w:t>
    </w:r>
    <w:r w:rsidRPr="00883450">
      <w:rPr>
        <w:rFonts w:ascii="Palatino Linotype" w:hAnsi="Palatino Linotype"/>
        <w:sz w:val="22"/>
        <w:szCs w:val="22"/>
      </w:rPr>
      <w:fldChar w:fldCharType="end"/>
    </w:r>
  </w:p>
  <w:p w14:paraId="5F5C4865" w14:textId="77777777" w:rsidR="004E6FDA" w:rsidRPr="00883450" w:rsidRDefault="004E6FD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633EEB" w14:textId="77777777" w:rsidR="00B157B9" w:rsidRDefault="00B157B9" w:rsidP="00587366">
      <w:r>
        <w:separator/>
      </w:r>
    </w:p>
  </w:footnote>
  <w:footnote w:type="continuationSeparator" w:id="0">
    <w:p w14:paraId="7F07ECB1" w14:textId="77777777" w:rsidR="00B157B9" w:rsidRDefault="00B157B9" w:rsidP="00587366">
      <w:r>
        <w:continuationSeparator/>
      </w:r>
    </w:p>
  </w:footnote>
  <w:footnote w:id="1">
    <w:p w14:paraId="5A7BC4DB" w14:textId="50B2E634" w:rsidR="004E6FDA" w:rsidRPr="00722B5C" w:rsidRDefault="004E6FDA" w:rsidP="00BA7DF5">
      <w:pPr>
        <w:rPr>
          <w:rFonts w:eastAsiaTheme="minorHAnsi"/>
          <w:sz w:val="20"/>
          <w:szCs w:val="20"/>
          <w:lang w:val="es-MX" w:eastAsia="en-US"/>
        </w:rPr>
      </w:pPr>
      <w:r>
        <w:rPr>
          <w:rStyle w:val="Refdenotaalpie"/>
        </w:rPr>
        <w:footnoteRef/>
      </w:r>
      <w:r w:rsidRPr="00722B5C">
        <w:rPr>
          <w:sz w:val="20"/>
          <w:szCs w:val="20"/>
        </w:rPr>
        <w:t xml:space="preserve">Consultable en la página electrónica </w:t>
      </w:r>
    </w:p>
    <w:p w14:paraId="593BFC9E" w14:textId="0698A060" w:rsidR="004E6FDA" w:rsidRDefault="00C81358" w:rsidP="00BA7DF5">
      <w:pPr>
        <w:pStyle w:val="Textonotapie"/>
      </w:pPr>
      <w:hyperlink r:id="rId1" w:history="1">
        <w:r w:rsidR="004E6FDA" w:rsidRPr="0025115C">
          <w:rPr>
            <w:rStyle w:val="Hipervnculo"/>
          </w:rPr>
          <w:t>https://www.eluniversal.com.mx/estados/continuan-ataques-contra-policias-en-nuevo-leon-hay-tres-heridos</w:t>
        </w:r>
      </w:hyperlink>
      <w:r w:rsidR="004E6FDA">
        <w:t xml:space="preserve"> </w:t>
      </w:r>
    </w:p>
  </w:footnote>
  <w:footnote w:id="2">
    <w:p w14:paraId="44249352" w14:textId="0E6E2971" w:rsidR="004E6FDA" w:rsidRPr="0076173B" w:rsidRDefault="004E6FDA" w:rsidP="00BA7DF5">
      <w:pPr>
        <w:jc w:val="both"/>
        <w:rPr>
          <w:sz w:val="20"/>
          <w:szCs w:val="20"/>
        </w:rPr>
      </w:pPr>
      <w:r>
        <w:rPr>
          <w:rStyle w:val="Refdenotaalpie"/>
        </w:rPr>
        <w:footnoteRef/>
      </w:r>
      <w:r w:rsidRPr="00722B5C">
        <w:rPr>
          <w:sz w:val="20"/>
          <w:szCs w:val="20"/>
        </w:rPr>
        <w:t xml:space="preserve">Consultable en la página electrónica </w:t>
      </w:r>
    </w:p>
    <w:p w14:paraId="7DB950C0" w14:textId="33387F6F" w:rsidR="004E6FDA" w:rsidRDefault="00C81358" w:rsidP="00BA7DF5">
      <w:pPr>
        <w:pStyle w:val="Textonotapie"/>
      </w:pPr>
      <w:hyperlink r:id="rId2" w:history="1">
        <w:r w:rsidR="004E6FDA" w:rsidRPr="0025115C">
          <w:rPr>
            <w:rStyle w:val="Hipervnculo"/>
          </w:rPr>
          <w:t>https://www.milenio.com/policia/crimen-organizado-amenaza-a-policias-en-guanajuato</w:t>
        </w:r>
      </w:hyperlink>
      <w:r w:rsidR="004E6FDA">
        <w:t xml:space="preserve"> </w:t>
      </w:r>
    </w:p>
  </w:footnote>
  <w:footnote w:id="3">
    <w:p w14:paraId="495BC432" w14:textId="7E51426C" w:rsidR="004E6FDA" w:rsidRDefault="004E6FDA">
      <w:pPr>
        <w:pStyle w:val="Textonotapie"/>
      </w:pPr>
      <w:r>
        <w:rPr>
          <w:rStyle w:val="Refdenotaalpie"/>
        </w:rPr>
        <w:footnoteRef/>
      </w:r>
      <w:r>
        <w:t xml:space="preserve"> Consultable en la página electrónica:</w:t>
      </w:r>
    </w:p>
    <w:p w14:paraId="1CFCC092" w14:textId="72493A5F" w:rsidR="004E6FDA" w:rsidRDefault="00C81358">
      <w:pPr>
        <w:pStyle w:val="Textonotapie"/>
      </w:pPr>
      <w:hyperlink r:id="rId3" w:history="1">
        <w:r w:rsidR="004E6FDA" w:rsidRPr="0025115C">
          <w:rPr>
            <w:rStyle w:val="Hipervnculo"/>
          </w:rPr>
          <w:t>https://www.elsoldemexico.com.mx/mexico/michoacan-y-el-edomex-los-mas-mortiferos-para-la-policia-federal-1682575.html</w:t>
        </w:r>
      </w:hyperlink>
      <w:r w:rsidR="004E6FDA">
        <w:t xml:space="preserve"> </w:t>
      </w:r>
    </w:p>
  </w:footnote>
  <w:footnote w:id="4">
    <w:p w14:paraId="59E2B4C0" w14:textId="77777777" w:rsidR="004E6FDA" w:rsidRDefault="004E6FDA" w:rsidP="00BA7DF5">
      <w:pPr>
        <w:pStyle w:val="Textonotapie"/>
        <w:jc w:val="both"/>
        <w:rPr>
          <w:sz w:val="18"/>
          <w:szCs w:val="18"/>
          <w:u w:val="single"/>
        </w:rPr>
      </w:pPr>
      <w:r w:rsidRPr="000F0A6E">
        <w:rPr>
          <w:rStyle w:val="Refdenotaalpie"/>
          <w:sz w:val="18"/>
          <w:szCs w:val="18"/>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4" w:history="1">
        <w:r w:rsidRPr="00553A32">
          <w:rPr>
            <w:rStyle w:val="Hipervnculo"/>
            <w:sz w:val="18"/>
            <w:szCs w:val="18"/>
          </w:rPr>
          <w:t>https://sjf.scjn.gob.mx/sjfsist/Paginas/DetalleGeneralV2.aspx?ID=1000830&amp;Clase=DetalleTesisBL&amp;Semanario=0</w:t>
        </w:r>
      </w:hyperlink>
      <w:r>
        <w:rPr>
          <w:sz w:val="18"/>
          <w:szCs w:val="18"/>
          <w:u w:val="single"/>
        </w:rPr>
        <w:t>.</w:t>
      </w:r>
    </w:p>
    <w:p w14:paraId="693D05D6" w14:textId="77777777" w:rsidR="004E6FDA" w:rsidRPr="000F0A6E" w:rsidRDefault="004E6FDA" w:rsidP="00BA7DF5">
      <w:pPr>
        <w:pStyle w:val="Textonotapie"/>
        <w:jc w:val="both"/>
        <w:rPr>
          <w:sz w:val="18"/>
          <w:szCs w:val="18"/>
          <w:u w:val="single"/>
        </w:rPr>
      </w:pPr>
    </w:p>
  </w:footnote>
  <w:footnote w:id="5">
    <w:p w14:paraId="6515C5A5" w14:textId="77777777" w:rsidR="004E6FDA" w:rsidRDefault="004E6FDA" w:rsidP="00BA7DF5">
      <w:pPr>
        <w:pStyle w:val="Textonotapie"/>
        <w:jc w:val="both"/>
      </w:pPr>
      <w:r>
        <w:rPr>
          <w:rStyle w:val="Refdenotaalpie"/>
        </w:rPr>
        <w:footnoteRef/>
      </w:r>
      <w:r>
        <w:t xml:space="preserve"> 2004949. I.3o.C.35 K (10a.). Tribunales Colegiados de Circuito. Décima Época. Semanario Judicial de la Federación y su Gaceta. Libro XXVI, Noviembre de 2013, Pág. 1373.</w:t>
      </w:r>
    </w:p>
  </w:footnote>
  <w:footnote w:id="6">
    <w:p w14:paraId="778E333C" w14:textId="77777777" w:rsidR="004E6FDA" w:rsidRPr="00985DD4" w:rsidRDefault="004E6FDA" w:rsidP="00FB7387">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 xml:space="preserve">La clasificación es el proceso mediante el cual el sujeto obligado determina que la información en su poder </w:t>
      </w:r>
      <w:proofErr w:type="spellStart"/>
      <w:r w:rsidRPr="00985DD4">
        <w:rPr>
          <w:rFonts w:cs="Arial"/>
          <w:sz w:val="20"/>
          <w:szCs w:val="20"/>
        </w:rPr>
        <w:t>actualiza</w:t>
      </w:r>
      <w:proofErr w:type="spellEnd"/>
      <w:r w:rsidRPr="00985DD4">
        <w:rPr>
          <w:rFonts w:cs="Arial"/>
          <w:sz w:val="20"/>
          <w:szCs w:val="20"/>
        </w:rPr>
        <w:t xml:space="preserve"> alguno de los supuestos de reserva o confidencialidad, de conformidad con lo dispuesto en el presente título.</w:t>
      </w:r>
    </w:p>
    <w:p w14:paraId="255086CD" w14:textId="77777777" w:rsidR="004E6FDA" w:rsidRPr="00985DD4" w:rsidRDefault="004E6FDA" w:rsidP="00FB7387">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1D501FA5" w14:textId="77777777" w:rsidR="004E6FDA" w:rsidRPr="00985DD4" w:rsidRDefault="004E6FDA" w:rsidP="00FB7387">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14:paraId="25DAC71F" w14:textId="77777777" w:rsidR="004E6FDA" w:rsidRPr="00985DD4" w:rsidRDefault="004E6FDA" w:rsidP="00FB7387">
      <w:pPr>
        <w:autoSpaceDE w:val="0"/>
        <w:autoSpaceDN w:val="0"/>
        <w:adjustRightInd w:val="0"/>
        <w:spacing w:line="276" w:lineRule="auto"/>
        <w:jc w:val="both"/>
        <w:rPr>
          <w:sz w:val="20"/>
          <w:szCs w:val="20"/>
        </w:rPr>
      </w:pPr>
    </w:p>
  </w:footnote>
  <w:footnote w:id="7">
    <w:p w14:paraId="5515C35B" w14:textId="77777777" w:rsidR="004E6FDA" w:rsidRPr="00985DD4" w:rsidRDefault="004E6FDA" w:rsidP="00FB7387">
      <w:pPr>
        <w:autoSpaceDE w:val="0"/>
        <w:autoSpaceDN w:val="0"/>
        <w:adjustRightInd w:val="0"/>
        <w:spacing w:line="276" w:lineRule="auto"/>
        <w:jc w:val="both"/>
        <w:rPr>
          <w:rFonts w:cs="Arial"/>
          <w:sz w:val="20"/>
          <w:szCs w:val="20"/>
        </w:rPr>
      </w:pPr>
      <w:r w:rsidRPr="00985DD4">
        <w:rPr>
          <w:rStyle w:val="Refdenotaalpie"/>
          <w:sz w:val="20"/>
          <w:szCs w:val="20"/>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14:paraId="3EF464C2" w14:textId="77777777" w:rsidR="004E6FDA" w:rsidRDefault="004E6FDA" w:rsidP="00FB7387">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w:t>
      </w:r>
      <w:proofErr w:type="spellStart"/>
      <w:r w:rsidRPr="00266430">
        <w:t>Ningún</w:t>
      </w:r>
      <w:proofErr w:type="spellEnd"/>
      <w:r w:rsidRPr="00266430">
        <w:t xml:space="preserve"> derecho fundamental es absoluto y en esa medida todos admiten restricciones. Sin embargo, la </w:t>
      </w:r>
      <w:proofErr w:type="spellStart"/>
      <w:r w:rsidRPr="00266430">
        <w:t>regulación</w:t>
      </w:r>
      <w:proofErr w:type="spellEnd"/>
      <w:r w:rsidRPr="00266430">
        <w:t xml:space="preserve"> de dichas restricciones no puede ser arbitraria. Para que las medidas emitidas por el legislador ordinario con el </w:t>
      </w:r>
      <w:proofErr w:type="spellStart"/>
      <w:r w:rsidRPr="00266430">
        <w:t>propósito</w:t>
      </w:r>
      <w:proofErr w:type="spellEnd"/>
      <w:r w:rsidRPr="00266430">
        <w:t xml:space="preserve"> de restringir los derechos fundamentales sean </w:t>
      </w:r>
      <w:proofErr w:type="spellStart"/>
      <w:r w:rsidRPr="00266430">
        <w:t>válidas</w:t>
      </w:r>
      <w:proofErr w:type="spellEnd"/>
      <w:r w:rsidRPr="00266430">
        <w:t xml:space="preserve">, deben satisfacer al menos los siguientes requisitos: a) ser admisibles dentro del </w:t>
      </w:r>
      <w:proofErr w:type="spellStart"/>
      <w:r w:rsidRPr="00266430">
        <w:t>ámbito</w:t>
      </w:r>
      <w:proofErr w:type="spellEnd"/>
      <w:r w:rsidRPr="00266430">
        <w:t xml:space="preserve"> constitucional, esto es, el legislador ordinario </w:t>
      </w:r>
      <w:proofErr w:type="spellStart"/>
      <w:r w:rsidRPr="00266430">
        <w:t>sólo</w:t>
      </w:r>
      <w:proofErr w:type="spellEnd"/>
      <w:r w:rsidRPr="00266430">
        <w:t xml:space="preserve"> puede restringir o suspender el ejercicio de las </w:t>
      </w:r>
      <w:proofErr w:type="spellStart"/>
      <w:r w:rsidRPr="00266430">
        <w:t>garantías</w:t>
      </w:r>
      <w:proofErr w:type="spellEnd"/>
      <w:r w:rsidRPr="00266430">
        <w:t xml:space="preserve"> individuales con objetivos que puedan enmarcarse dentro de las previsiones de la Carta Magna; b) ser necesarias para asegurar la </w:t>
      </w:r>
      <w:proofErr w:type="spellStart"/>
      <w:r w:rsidRPr="00266430">
        <w:t>obtención</w:t>
      </w:r>
      <w:proofErr w:type="spellEnd"/>
      <w:r w:rsidRPr="00266430">
        <w:t xml:space="preserve"> de los fines que fundamentan la </w:t>
      </w:r>
      <w:proofErr w:type="spellStart"/>
      <w:r w:rsidRPr="00266430">
        <w:t>restricción</w:t>
      </w:r>
      <w:proofErr w:type="spellEnd"/>
      <w:r w:rsidRPr="00266430">
        <w:t xml:space="preserve"> constitucional, es decir, no basta que la </w:t>
      </w:r>
      <w:proofErr w:type="spellStart"/>
      <w:r w:rsidRPr="00266430">
        <w:t>restricción</w:t>
      </w:r>
      <w:proofErr w:type="spellEnd"/>
      <w:r w:rsidRPr="00266430">
        <w:t xml:space="preserve"> sea en </w:t>
      </w:r>
      <w:proofErr w:type="spellStart"/>
      <w:r w:rsidRPr="00266430">
        <w:t>términos</w:t>
      </w:r>
      <w:proofErr w:type="spellEnd"/>
      <w:r w:rsidRPr="00266430">
        <w:t xml:space="preserve"> amplios </w:t>
      </w:r>
      <w:proofErr w:type="spellStart"/>
      <w:r w:rsidRPr="00266430">
        <w:t>útil</w:t>
      </w:r>
      <w:proofErr w:type="spellEnd"/>
      <w:r w:rsidRPr="00266430">
        <w:t xml:space="preserve"> para la </w:t>
      </w:r>
      <w:proofErr w:type="spellStart"/>
      <w:r w:rsidRPr="00266430">
        <w:t>obtención</w:t>
      </w:r>
      <w:proofErr w:type="spellEnd"/>
      <w:r w:rsidRPr="00266430">
        <w:t xml:space="preserve"> de esos objetivos, sino que debe ser la </w:t>
      </w:r>
      <w:proofErr w:type="spellStart"/>
      <w:r w:rsidRPr="00266430">
        <w:t>idónea</w:t>
      </w:r>
      <w:proofErr w:type="spellEnd"/>
      <w:r w:rsidRPr="00266430">
        <w:t xml:space="preserve"> para su </w:t>
      </w:r>
      <w:proofErr w:type="spellStart"/>
      <w:r w:rsidRPr="00266430">
        <w:t>realización</w:t>
      </w:r>
      <w:proofErr w:type="spellEnd"/>
      <w:r w:rsidRPr="00266430">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266430">
        <w:t>persecución</w:t>
      </w:r>
      <w:proofErr w:type="spellEnd"/>
      <w:r w:rsidRPr="00266430">
        <w:t xml:space="preserve"> de un objetivo constitucional no puede hacerse a costa de una </w:t>
      </w:r>
      <w:proofErr w:type="spellStart"/>
      <w:r w:rsidRPr="00266430">
        <w:t>afectación</w:t>
      </w:r>
      <w:proofErr w:type="spellEnd"/>
      <w:r w:rsidRPr="00266430">
        <w:t xml:space="preserve"> innecesaria o desmedida a otros bienes y derechos constitucionalmente protegidos. </w:t>
      </w:r>
      <w:proofErr w:type="spellStart"/>
      <w:r w:rsidRPr="00266430">
        <w:t>Asi</w:t>
      </w:r>
      <w:proofErr w:type="spellEnd"/>
      <w:r w:rsidRPr="00266430">
        <w:t xml:space="preserve">́, el juzgador debe determinar en cada caso si la </w:t>
      </w:r>
      <w:proofErr w:type="spellStart"/>
      <w:r w:rsidRPr="00266430">
        <w:t>restricción</w:t>
      </w:r>
      <w:proofErr w:type="spellEnd"/>
      <w:r w:rsidRPr="00266430">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266430">
        <w:t>distinción</w:t>
      </w:r>
      <w:proofErr w:type="spellEnd"/>
      <w:r w:rsidRPr="00266430">
        <w:t xml:space="preserve"> legislativa se encuentra dentro de las opciones de tratamiento que pueden considerarse proporcionales. De igual manera, las restricciones </w:t>
      </w:r>
      <w:proofErr w:type="spellStart"/>
      <w:r w:rsidRPr="00266430">
        <w:t>deberán</w:t>
      </w:r>
      <w:proofErr w:type="spellEnd"/>
      <w:r w:rsidRPr="00266430">
        <w:t xml:space="preserve"> estar en consonancia con la ley, incluidas las normas internacionales de derechos humanos, y ser compatibles con la naturaleza de los derechos amparados por la </w:t>
      </w:r>
      <w:proofErr w:type="spellStart"/>
      <w:r w:rsidRPr="00266430">
        <w:t>Constitución</w:t>
      </w:r>
      <w:proofErr w:type="spellEnd"/>
      <w:r w:rsidRPr="00266430">
        <w:t xml:space="preserve">, en aras de la </w:t>
      </w:r>
      <w:proofErr w:type="spellStart"/>
      <w:r w:rsidRPr="00266430">
        <w:t>consecución</w:t>
      </w:r>
      <w:proofErr w:type="spellEnd"/>
      <w:r w:rsidRPr="00266430">
        <w:t xml:space="preserve"> de los objetivos </w:t>
      </w:r>
      <w:proofErr w:type="spellStart"/>
      <w:r w:rsidRPr="00266430">
        <w:t>legítimos</w:t>
      </w:r>
      <w:proofErr w:type="spellEnd"/>
      <w:r w:rsidRPr="00266430">
        <w:t xml:space="preserve"> perseguidos, y ser estrictamente necesarias para promover el bienestar general en una sociedad </w:t>
      </w:r>
      <w:proofErr w:type="spellStart"/>
      <w:r w:rsidRPr="00266430">
        <w:t>democrática</w:t>
      </w:r>
      <w:proofErr w:type="spellEnd"/>
      <w:r w:rsidRPr="00266430">
        <w:t xml:space="preserve">. </w:t>
      </w:r>
    </w:p>
    <w:p w14:paraId="40CA3321" w14:textId="77777777" w:rsidR="004E6FDA" w:rsidRPr="00266430" w:rsidRDefault="004E6FDA" w:rsidP="00FB7387">
      <w:pPr>
        <w:pStyle w:val="Textonotapie"/>
        <w:jc w:val="both"/>
      </w:pPr>
      <w:r w:rsidRPr="00266430">
        <w:t>1a</w:t>
      </w:r>
      <w:proofErr w:type="gramStart"/>
      <w:r w:rsidRPr="00266430">
        <w:t>./</w:t>
      </w:r>
      <w:proofErr w:type="gramEnd"/>
      <w:r w:rsidRPr="00266430">
        <w:t xml:space="preserve">J. 2/2012 (9a.). Primera Sala. </w:t>
      </w:r>
      <w:proofErr w:type="spellStart"/>
      <w:r w:rsidRPr="00266430">
        <w:t>Décima</w:t>
      </w:r>
      <w:proofErr w:type="spellEnd"/>
      <w:r w:rsidRPr="00266430">
        <w:t xml:space="preserve"> </w:t>
      </w:r>
      <w:proofErr w:type="spellStart"/>
      <w:r w:rsidRPr="00266430">
        <w:t>Época</w:t>
      </w:r>
      <w:proofErr w:type="spellEnd"/>
      <w:r w:rsidRPr="00266430">
        <w:t xml:space="preserve">. Semanario Judicial de la </w:t>
      </w:r>
      <w:proofErr w:type="spellStart"/>
      <w:r w:rsidRPr="00266430">
        <w:t>Federación</w:t>
      </w:r>
      <w:proofErr w:type="spellEnd"/>
      <w:r w:rsidRPr="00266430">
        <w:t xml:space="preserve"> y su Gaceta. Libro V, Febrero de 2012, </w:t>
      </w:r>
      <w:proofErr w:type="spellStart"/>
      <w:r w:rsidRPr="00266430">
        <w:t>Pág</w:t>
      </w:r>
      <w:proofErr w:type="spellEnd"/>
      <w:r w:rsidRPr="00266430">
        <w:t xml:space="preserve">. 533.  </w:t>
      </w:r>
    </w:p>
  </w:footnote>
  <w:footnote w:id="9">
    <w:p w14:paraId="28184BDC" w14:textId="77777777" w:rsidR="004E6FDA" w:rsidRPr="00A870EF" w:rsidRDefault="004E6FDA" w:rsidP="00FB7387">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0">
    <w:p w14:paraId="47230CB7" w14:textId="77777777" w:rsidR="004E6FDA" w:rsidRDefault="004E6FDA" w:rsidP="00FB7387">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6ABA17F" w14:textId="77777777" w:rsidR="004E6FDA" w:rsidRDefault="004E6FDA" w:rsidP="00FB7387">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15F56E3" w14:textId="77777777" w:rsidR="004E6FDA" w:rsidRPr="001E1F95" w:rsidRDefault="004E6FDA" w:rsidP="00FB7387">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1">
    <w:p w14:paraId="6194FC75" w14:textId="77777777" w:rsidR="004E6FDA" w:rsidRPr="007F43A5" w:rsidRDefault="004E6FDA" w:rsidP="00FB7387">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12">
    <w:p w14:paraId="2BA604F9" w14:textId="77777777" w:rsidR="004E6FDA" w:rsidRPr="0037004E" w:rsidRDefault="004E6FDA" w:rsidP="00FB7387">
      <w:pPr>
        <w:pStyle w:val="Textonotapie"/>
        <w:jc w:val="both"/>
        <w:rPr>
          <w:lang w:val="es-ES"/>
        </w:rPr>
      </w:pPr>
      <w:r>
        <w:rPr>
          <w:rStyle w:val="Refdenotaalpie"/>
        </w:rPr>
        <w:footnoteRef/>
      </w:r>
      <w:r>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p w14:paraId="1B199096" w14:textId="77777777" w:rsidR="004E6FDA" w:rsidRDefault="004E6FDA" w:rsidP="00FB7387">
      <w:pPr>
        <w:pStyle w:val="Textonotapie"/>
      </w:pPr>
    </w:p>
  </w:footnote>
  <w:footnote w:id="13">
    <w:p w14:paraId="3ECC92F3" w14:textId="77777777" w:rsidR="004E6FDA" w:rsidRDefault="004E6FDA" w:rsidP="00FB7387">
      <w:pPr>
        <w:pStyle w:val="Textonotapie"/>
        <w:jc w:val="both"/>
      </w:pPr>
      <w:r>
        <w:rPr>
          <w:rStyle w:val="Refdenotaalpie"/>
        </w:rPr>
        <w:footnoteRef/>
      </w:r>
      <w:r>
        <w:t xml:space="preserve"> Artículo 3. Para los efectos de la presente Ley se entenderá por:</w:t>
      </w:r>
    </w:p>
    <w:p w14:paraId="492E408E" w14:textId="77777777" w:rsidR="004E6FDA" w:rsidRDefault="004E6FDA" w:rsidP="00FB7387">
      <w:pPr>
        <w:pStyle w:val="Textonotapie"/>
        <w:jc w:val="both"/>
      </w:pPr>
      <w:r>
        <w:t xml:space="preserve"> (…)</w:t>
      </w:r>
    </w:p>
    <w:p w14:paraId="0E6F5DFB" w14:textId="77777777" w:rsidR="004E6FDA" w:rsidRDefault="004E6FDA" w:rsidP="00FB7387">
      <w:pPr>
        <w:pStyle w:val="Textonotapie"/>
        <w:jc w:val="both"/>
      </w:pPr>
      <w:r>
        <w:t>IX. Datos personales: La información concerniente a una persona, identificada o identificable según lo dispuesto por la Ley de Protección de Datos Personales del Estado de México;</w:t>
      </w:r>
    </w:p>
  </w:footnote>
  <w:footnote w:id="14">
    <w:p w14:paraId="61752A37" w14:textId="77777777" w:rsidR="004E6FDA" w:rsidRPr="00ED2A04" w:rsidRDefault="004E6FDA" w:rsidP="00FB7387">
      <w:pPr>
        <w:pStyle w:val="Textonotapie"/>
        <w:jc w:val="both"/>
        <w:rPr>
          <w:lang w:val="es-ES"/>
        </w:rPr>
      </w:pPr>
      <w:r>
        <w:rPr>
          <w:rStyle w:val="Refdenotaalpie"/>
        </w:rPr>
        <w:footnoteRef/>
      </w:r>
      <w:r>
        <w:t xml:space="preserve"> </w:t>
      </w:r>
      <w:hyperlink r:id="rId5" w:anchor="/entry-id/E216930" w:history="1">
        <w:r w:rsidRPr="00AA2458">
          <w:rPr>
            <w:rStyle w:val="Hipervnculo"/>
          </w:rPr>
          <w:t>http://dej.rae.es/#/entry-id/E216930</w:t>
        </w:r>
      </w:hyperlink>
      <w:r>
        <w:t xml:space="preserve"> </w:t>
      </w:r>
    </w:p>
  </w:footnote>
  <w:footnote w:id="15">
    <w:p w14:paraId="66E17D7C" w14:textId="77777777" w:rsidR="004E6FDA" w:rsidRPr="00ED2A04" w:rsidRDefault="004E6FDA" w:rsidP="00FB7387">
      <w:pPr>
        <w:pStyle w:val="Textonotapie"/>
        <w:jc w:val="both"/>
        <w:rPr>
          <w:lang w:val="es-ES"/>
        </w:rPr>
      </w:pPr>
      <w:r>
        <w:rPr>
          <w:rStyle w:val="Refdenotaalpie"/>
        </w:rPr>
        <w:footnoteRef/>
      </w:r>
      <w:r>
        <w:t xml:space="preserve"> </w:t>
      </w:r>
      <w:hyperlink r:id="rId6" w:anchor="/entry-id/E87450" w:history="1">
        <w:r w:rsidRPr="00AA2458">
          <w:rPr>
            <w:rStyle w:val="Hipervnculo"/>
          </w:rPr>
          <w:t>http://dej.rae.es/#/entry-id/E87450</w:t>
        </w:r>
      </w:hyperlink>
      <w:r>
        <w:t xml:space="preserve"> </w:t>
      </w:r>
    </w:p>
  </w:footnote>
  <w:footnote w:id="16">
    <w:p w14:paraId="7397E166" w14:textId="77777777" w:rsidR="004E6FDA" w:rsidRPr="000406A4" w:rsidRDefault="004E6FDA" w:rsidP="00FB7387">
      <w:pPr>
        <w:pStyle w:val="Textonotapie"/>
        <w:jc w:val="both"/>
        <w:rPr>
          <w:lang w:val="es-ES"/>
        </w:rPr>
      </w:pPr>
      <w:r>
        <w:rPr>
          <w:rStyle w:val="Refdenotaalpie"/>
        </w:rPr>
        <w:footnoteRef/>
      </w:r>
      <w:r>
        <w:t xml:space="preserve"> </w:t>
      </w:r>
      <w:hyperlink r:id="rId7" w:history="1">
        <w:r w:rsidRPr="00AA2458">
          <w:rPr>
            <w:rStyle w:val="Hipervnculo"/>
          </w:rPr>
          <w:t>http://dle.rae.es/?id=VGqyuLj|VGtxgAo|VGuc9Wg</w:t>
        </w:r>
      </w:hyperlink>
      <w:r>
        <w:t xml:space="preserve"> </w:t>
      </w:r>
    </w:p>
  </w:footnote>
  <w:footnote w:id="17">
    <w:p w14:paraId="24AF00B7" w14:textId="77777777" w:rsidR="004E6FDA" w:rsidRPr="000406A4" w:rsidRDefault="004E6FDA" w:rsidP="00FB7387">
      <w:pPr>
        <w:pStyle w:val="Textonotapie"/>
        <w:jc w:val="both"/>
        <w:rPr>
          <w:lang w:val="es-ES"/>
        </w:rPr>
      </w:pPr>
      <w:r>
        <w:rPr>
          <w:rStyle w:val="Refdenotaalpie"/>
        </w:rPr>
        <w:footnoteRef/>
      </w:r>
      <w:r>
        <w:t xml:space="preserve"> </w:t>
      </w:r>
      <w:hyperlink r:id="rId8" w:history="1">
        <w:r w:rsidRPr="00AA2458">
          <w:rPr>
            <w:rStyle w:val="Hipervnculo"/>
          </w:rPr>
          <w:t>http://dle.rae.es/?id=CAjNzMR</w:t>
        </w:r>
      </w:hyperlink>
      <w:r>
        <w:t xml:space="preserve"> </w:t>
      </w:r>
    </w:p>
  </w:footnote>
  <w:footnote w:id="18">
    <w:p w14:paraId="68BB2D4B" w14:textId="77777777" w:rsidR="004E6FDA" w:rsidRPr="000406A4" w:rsidRDefault="004E6FDA" w:rsidP="00FB7387">
      <w:pPr>
        <w:pStyle w:val="Textonotapie"/>
        <w:jc w:val="both"/>
        <w:rPr>
          <w:lang w:val="es-ES"/>
        </w:rPr>
      </w:pPr>
      <w:r>
        <w:rPr>
          <w:rStyle w:val="Refdenotaalpie"/>
        </w:rPr>
        <w:footnoteRef/>
      </w:r>
      <w:r>
        <w:t xml:space="preserve"> </w:t>
      </w:r>
      <w:hyperlink r:id="rId9" w:history="1">
        <w:r w:rsidRPr="00AA2458">
          <w:rPr>
            <w:rStyle w:val="Hipervnculo"/>
          </w:rPr>
          <w:t>http://dle.rae.es/?id=CAqWkEB</w:t>
        </w:r>
      </w:hyperlink>
      <w:r>
        <w:t xml:space="preserve"> </w:t>
      </w:r>
    </w:p>
  </w:footnote>
  <w:footnote w:id="19">
    <w:p w14:paraId="6FC574A7" w14:textId="77777777" w:rsidR="004E6FDA" w:rsidRPr="000406A4" w:rsidRDefault="004E6FDA" w:rsidP="00FB7387">
      <w:pPr>
        <w:pStyle w:val="Textonotapie"/>
        <w:jc w:val="both"/>
        <w:rPr>
          <w:lang w:val="es-ES"/>
        </w:rPr>
      </w:pPr>
      <w:r>
        <w:rPr>
          <w:rStyle w:val="Refdenotaalpie"/>
        </w:rPr>
        <w:footnoteRef/>
      </w:r>
      <w:r>
        <w:t xml:space="preserve"> </w:t>
      </w:r>
      <w:hyperlink r:id="rId10" w:history="1">
        <w:r w:rsidRPr="00AA2458">
          <w:rPr>
            <w:rStyle w:val="Hipervnculo"/>
          </w:rPr>
          <w:t>http://dle.rae.es/?id=KtnHLLd</w:t>
        </w:r>
      </w:hyperlink>
      <w:r>
        <w:t xml:space="preserve"> </w:t>
      </w:r>
    </w:p>
  </w:footnote>
  <w:footnote w:id="20">
    <w:p w14:paraId="051925C7" w14:textId="77777777" w:rsidR="004E6FDA" w:rsidRPr="000406A4" w:rsidRDefault="004E6FDA" w:rsidP="00FB7387">
      <w:pPr>
        <w:pStyle w:val="Textonotapie"/>
        <w:jc w:val="both"/>
        <w:rPr>
          <w:lang w:val="es-ES"/>
        </w:rPr>
      </w:pPr>
      <w:r>
        <w:rPr>
          <w:rStyle w:val="Refdenotaalpie"/>
        </w:rPr>
        <w:footnoteRef/>
      </w:r>
      <w:r>
        <w:t xml:space="preserve"> </w:t>
      </w:r>
      <w:hyperlink r:id="rId11" w:history="1">
        <w:r w:rsidRPr="00AA2458">
          <w:rPr>
            <w:rStyle w:val="Hipervnculo"/>
          </w:rPr>
          <w:t>http://dle.rae.es/?id=KtpfgjV</w:t>
        </w:r>
      </w:hyperlink>
      <w:r>
        <w:t xml:space="preserve"> </w:t>
      </w:r>
    </w:p>
  </w:footnote>
  <w:footnote w:id="21">
    <w:p w14:paraId="30CB078E" w14:textId="77777777" w:rsidR="004E6FDA" w:rsidRPr="00042E67" w:rsidRDefault="004E6FDA" w:rsidP="00FB7387">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042E67">
        <w:rPr>
          <w:rFonts w:eastAsia="Times New Roman"/>
          <w:color w:val="000000" w:themeColor="text1"/>
          <w:sz w:val="20"/>
          <w:szCs w:val="20"/>
          <w:lang w:eastAsia="es-ES_tradnl"/>
        </w:rPr>
        <w:t>tests</w:t>
      </w:r>
      <w:proofErr w:type="spellEnd"/>
      <w:r w:rsidRPr="00042E67">
        <w:rPr>
          <w:rFonts w:eastAsia="Times New Roman"/>
          <w:color w:val="000000" w:themeColor="text1"/>
          <w:sz w:val="20"/>
          <w:szCs w:val="20"/>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042E67">
        <w:rPr>
          <w:rFonts w:eastAsia="Times New Roman"/>
          <w:color w:val="000000" w:themeColor="text1"/>
          <w:sz w:val="20"/>
          <w:szCs w:val="20"/>
          <w:lang w:eastAsia="es-ES_tradnl"/>
        </w:rPr>
        <w:t>Lluy</w:t>
      </w:r>
      <w:proofErr w:type="spellEnd"/>
      <w:r w:rsidRPr="00042E67">
        <w:rPr>
          <w:rFonts w:eastAsia="Times New Roman"/>
          <w:color w:val="000000" w:themeColor="text1"/>
          <w:sz w:val="20"/>
          <w:szCs w:val="20"/>
          <w:lang w:eastAsia="es-ES_tradnl"/>
        </w:rPr>
        <w:t xml:space="preserve"> y otros contra Ecuador. Excepciones preliminares, fondo, reparaciones y costas. Sentencia del 01 de septiembre de 2015. Párr. 256. </w:t>
      </w:r>
    </w:p>
  </w:footnote>
  <w:footnote w:id="22">
    <w:p w14:paraId="77ED9844" w14:textId="77777777" w:rsidR="004E6FDA" w:rsidRPr="00A4142C" w:rsidRDefault="004E6FDA" w:rsidP="00FB7387">
      <w:pPr>
        <w:pStyle w:val="Textonotapie"/>
        <w:rPr>
          <w:lang w:val="es-ES"/>
        </w:rPr>
      </w:pPr>
      <w:r>
        <w:rPr>
          <w:rStyle w:val="Refdenotaalpie"/>
        </w:rPr>
        <w:footnoteRef/>
      </w:r>
      <w:r>
        <w:t xml:space="preserve"> </w:t>
      </w:r>
      <w:r>
        <w:rPr>
          <w:lang w:val="es-ES"/>
        </w:rPr>
        <w:t>Tribunal Constitucional Alemán. Resolución sobre los soldados son asesinos, de 10 de octubre de 1995 (</w:t>
      </w:r>
      <w:proofErr w:type="spellStart"/>
      <w:r>
        <w:rPr>
          <w:lang w:val="es-ES"/>
        </w:rPr>
        <w:t>BVerfGE</w:t>
      </w:r>
      <w:proofErr w:type="spellEnd"/>
      <w:r>
        <w:rPr>
          <w:lang w:val="es-ES"/>
        </w:rPr>
        <w:t xml:space="preserve"> 93, 266). En ALÁEZ CORRAL, Benito y ÁLVAREZ </w:t>
      </w:r>
      <w:proofErr w:type="spellStart"/>
      <w:r>
        <w:rPr>
          <w:lang w:val="es-ES"/>
        </w:rPr>
        <w:t>ÁLVAREZ</w:t>
      </w:r>
      <w:proofErr w:type="spellEnd"/>
      <w:r>
        <w:rPr>
          <w:lang w:val="es-ES"/>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4E6FDA" w:rsidRDefault="004E6FDA" w:rsidP="001C6012">
    <w:pPr>
      <w:pStyle w:val="Encabezado"/>
      <w:tabs>
        <w:tab w:val="clear" w:pos="4252"/>
        <w:tab w:val="clear" w:pos="8504"/>
        <w:tab w:val="left" w:pos="8460"/>
      </w:tabs>
    </w:pPr>
    <w:r>
      <w:tab/>
    </w:r>
  </w:p>
  <w:p w14:paraId="64F5F23E" w14:textId="390690E5" w:rsidR="004E6FDA" w:rsidRDefault="004E6FDA">
    <w:pPr>
      <w:pStyle w:val="Encabezado"/>
    </w:pPr>
  </w:p>
  <w:tbl>
    <w:tblPr>
      <w:tblStyle w:val="Tablaconcuadrcula"/>
      <w:tblW w:w="7517" w:type="dxa"/>
      <w:tblInd w:w="2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5"/>
      <w:gridCol w:w="4252"/>
    </w:tblGrid>
    <w:tr w:rsidR="004E6FDA" w:rsidRPr="00674A46" w14:paraId="07F2896E" w14:textId="77777777" w:rsidTr="00641514">
      <w:trPr>
        <w:trHeight w:val="138"/>
      </w:trPr>
      <w:tc>
        <w:tcPr>
          <w:tcW w:w="3265" w:type="dxa"/>
          <w:vAlign w:val="center"/>
        </w:tcPr>
        <w:p w14:paraId="4A5B1974" w14:textId="3B2AB4E0" w:rsidR="004E6FDA" w:rsidRPr="00674A46" w:rsidRDefault="004E6FDA" w:rsidP="00641514">
          <w:pPr>
            <w:ind w:right="34"/>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4FDC3D33" w:rsidR="004E6FDA" w:rsidRPr="00674A46" w:rsidRDefault="004E6FDA" w:rsidP="0039142B">
          <w:pPr>
            <w:pStyle w:val="Encabezado"/>
            <w:jc w:val="both"/>
            <w:rPr>
              <w:rFonts w:ascii="Palatino Linotype" w:hAnsi="Palatino Linotype"/>
              <w:b/>
              <w:sz w:val="22"/>
              <w:szCs w:val="22"/>
            </w:rPr>
          </w:pPr>
          <w:r>
            <w:rPr>
              <w:rFonts w:ascii="Palatino Linotype" w:hAnsi="Palatino Linotype" w:cs="Arial"/>
              <w:b/>
              <w:bCs/>
              <w:sz w:val="22"/>
              <w:szCs w:val="22"/>
              <w:lang w:eastAsia="es-MX"/>
            </w:rPr>
            <w:t>04393/INFOEM/IP/RR/2018</w:t>
          </w:r>
        </w:p>
      </w:tc>
    </w:tr>
    <w:tr w:rsidR="004E6FDA" w:rsidRPr="00674A46" w14:paraId="1B5D8690" w14:textId="77777777" w:rsidTr="00641514">
      <w:trPr>
        <w:trHeight w:val="233"/>
      </w:trPr>
      <w:tc>
        <w:tcPr>
          <w:tcW w:w="3265" w:type="dxa"/>
          <w:vAlign w:val="center"/>
        </w:tcPr>
        <w:p w14:paraId="3903F2C6" w14:textId="22D569F8" w:rsidR="004E6FDA" w:rsidRPr="00674A46" w:rsidRDefault="004E6FDA" w:rsidP="00641514">
          <w:pPr>
            <w:ind w:right="34"/>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64613404" w:rsidR="004E6FDA" w:rsidRPr="00B75F20" w:rsidRDefault="004E6FDA" w:rsidP="00B754E2">
          <w:pPr>
            <w:pStyle w:val="Encabezado"/>
            <w:rPr>
              <w:rFonts w:ascii="Palatino Linotype" w:hAnsi="Palatino Linotype"/>
              <w:b/>
              <w:sz w:val="22"/>
              <w:szCs w:val="22"/>
            </w:rPr>
          </w:pPr>
          <w:r>
            <w:rPr>
              <w:rFonts w:ascii="Palatino Linotype" w:hAnsi="Palatino Linotype"/>
              <w:b/>
              <w:bCs/>
              <w:color w:val="000000"/>
              <w:sz w:val="22"/>
              <w:szCs w:val="22"/>
            </w:rPr>
            <w:t>Secretaría de Seguridad</w:t>
          </w:r>
        </w:p>
      </w:tc>
    </w:tr>
    <w:tr w:rsidR="004E6FDA" w:rsidRPr="00674A46" w14:paraId="095EB01B" w14:textId="77777777" w:rsidTr="00641514">
      <w:trPr>
        <w:trHeight w:val="321"/>
      </w:trPr>
      <w:tc>
        <w:tcPr>
          <w:tcW w:w="3265" w:type="dxa"/>
          <w:vAlign w:val="center"/>
        </w:tcPr>
        <w:p w14:paraId="6E000A51" w14:textId="25DCC1C7" w:rsidR="004E6FDA" w:rsidRPr="00674A46" w:rsidRDefault="004E6FDA" w:rsidP="00641514">
          <w:pPr>
            <w:ind w:right="34"/>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4E6FDA" w:rsidRPr="00674A46" w:rsidRDefault="004E6FDA"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4E6FDA" w:rsidRDefault="004E6FDA"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4E6FDA" w:rsidRDefault="004E6FDA" w:rsidP="00472C41">
    <w:pPr>
      <w:pStyle w:val="Encabezado"/>
      <w:tabs>
        <w:tab w:val="clear" w:pos="4252"/>
        <w:tab w:val="clear" w:pos="8504"/>
        <w:tab w:val="left" w:pos="3103"/>
      </w:tabs>
    </w:pPr>
    <w:r>
      <w:tab/>
    </w:r>
  </w:p>
  <w:tbl>
    <w:tblPr>
      <w:tblStyle w:val="Tablaconcuadrcula"/>
      <w:tblW w:w="6835" w:type="dxa"/>
      <w:tblInd w:w="26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3574"/>
    </w:tblGrid>
    <w:tr w:rsidR="004E6FDA" w:rsidRPr="00674A46" w14:paraId="0A3256F2" w14:textId="77777777" w:rsidTr="00A75E74">
      <w:trPr>
        <w:trHeight w:val="138"/>
      </w:trPr>
      <w:tc>
        <w:tcPr>
          <w:tcW w:w="3261" w:type="dxa"/>
          <w:vAlign w:val="center"/>
        </w:tcPr>
        <w:p w14:paraId="3D80769D" w14:textId="316F11F8" w:rsidR="004E6FDA" w:rsidRPr="00674A46" w:rsidRDefault="004E6FDA" w:rsidP="005F45E0">
          <w:pPr>
            <w:rPr>
              <w:rFonts w:ascii="Palatino Linotype" w:hAnsi="Palatino Linotype"/>
              <w:b/>
              <w:sz w:val="22"/>
              <w:szCs w:val="22"/>
            </w:rPr>
          </w:pPr>
          <w:r w:rsidRPr="00674A46">
            <w:rPr>
              <w:rFonts w:ascii="Palatino Linotype" w:hAnsi="Palatino Linotype"/>
              <w:b/>
              <w:sz w:val="22"/>
              <w:szCs w:val="22"/>
            </w:rPr>
            <w:t>RECURSO DE REVISIÓN:</w:t>
          </w:r>
        </w:p>
      </w:tc>
      <w:tc>
        <w:tcPr>
          <w:tcW w:w="3574" w:type="dxa"/>
          <w:vAlign w:val="center"/>
        </w:tcPr>
        <w:p w14:paraId="0453495E" w14:textId="6A9A66E1" w:rsidR="004E6FDA" w:rsidRPr="00674A46" w:rsidRDefault="004E6FDA" w:rsidP="0039142B">
          <w:pPr>
            <w:pStyle w:val="Encabezado"/>
            <w:rPr>
              <w:rFonts w:ascii="Palatino Linotype" w:hAnsi="Palatino Linotype"/>
              <w:b/>
              <w:sz w:val="22"/>
              <w:szCs w:val="22"/>
            </w:rPr>
          </w:pPr>
          <w:r>
            <w:rPr>
              <w:rFonts w:ascii="Palatino Linotype" w:hAnsi="Palatino Linotype" w:cs="Arial"/>
              <w:b/>
              <w:bCs/>
              <w:sz w:val="22"/>
              <w:szCs w:val="22"/>
              <w:lang w:eastAsia="es-MX"/>
            </w:rPr>
            <w:t>04393/INFOEM/IP/RR/2018</w:t>
          </w:r>
        </w:p>
      </w:tc>
    </w:tr>
    <w:tr w:rsidR="004E6FDA" w:rsidRPr="00B75F20" w14:paraId="128C8B3C" w14:textId="77777777" w:rsidTr="00A75E74">
      <w:trPr>
        <w:trHeight w:val="233"/>
      </w:trPr>
      <w:tc>
        <w:tcPr>
          <w:tcW w:w="3261" w:type="dxa"/>
          <w:vAlign w:val="center"/>
        </w:tcPr>
        <w:p w14:paraId="483E3371" w14:textId="66B1BC74" w:rsidR="004E6FDA" w:rsidRPr="00674A46" w:rsidRDefault="004E6FDA" w:rsidP="005F45E0">
          <w:pPr>
            <w:rPr>
              <w:rFonts w:ascii="Palatino Linotype" w:hAnsi="Palatino Linotype"/>
              <w:b/>
              <w:sz w:val="22"/>
              <w:szCs w:val="22"/>
            </w:rPr>
          </w:pPr>
          <w:r w:rsidRPr="00674A46">
            <w:rPr>
              <w:rFonts w:ascii="Palatino Linotype" w:hAnsi="Palatino Linotype"/>
              <w:b/>
              <w:sz w:val="22"/>
              <w:szCs w:val="22"/>
            </w:rPr>
            <w:t>RECURRENTE:</w:t>
          </w:r>
        </w:p>
      </w:tc>
      <w:tc>
        <w:tcPr>
          <w:tcW w:w="3574" w:type="dxa"/>
        </w:tcPr>
        <w:p w14:paraId="1548525E" w14:textId="346BDD36" w:rsidR="004E6FDA" w:rsidRPr="00B75F20" w:rsidRDefault="00374E84" w:rsidP="00B754E2">
          <w:pPr>
            <w:pStyle w:val="Encabezado"/>
            <w:tabs>
              <w:tab w:val="left" w:pos="1425"/>
              <w:tab w:val="center" w:pos="1947"/>
            </w:tabs>
            <w:rPr>
              <w:rFonts w:ascii="Palatino Linotype" w:hAnsi="Palatino Linotype"/>
              <w:b/>
              <w:sz w:val="22"/>
              <w:szCs w:val="22"/>
            </w:rPr>
          </w:pPr>
          <w:r w:rsidRPr="00374E84">
            <w:rPr>
              <w:rFonts w:ascii="Palatino Linotype" w:hAnsi="Palatino Linotype"/>
              <w:b/>
              <w:sz w:val="22"/>
              <w:szCs w:val="22"/>
              <w:highlight w:val="black"/>
            </w:rPr>
            <w:t>------------------------------------------------------------------------------------------</w:t>
          </w:r>
        </w:p>
      </w:tc>
    </w:tr>
    <w:tr w:rsidR="004E6FDA" w:rsidRPr="00674A46" w14:paraId="41BE0704" w14:textId="77777777" w:rsidTr="00A75E74">
      <w:trPr>
        <w:trHeight w:val="321"/>
      </w:trPr>
      <w:tc>
        <w:tcPr>
          <w:tcW w:w="3261" w:type="dxa"/>
          <w:vAlign w:val="center"/>
        </w:tcPr>
        <w:p w14:paraId="34C64148" w14:textId="10C6C8A9" w:rsidR="004E6FDA" w:rsidRPr="00674A46" w:rsidRDefault="004E6FDA" w:rsidP="005F45E0">
          <w:pPr>
            <w:rPr>
              <w:rFonts w:ascii="Palatino Linotype" w:hAnsi="Palatino Linotype"/>
              <w:b/>
              <w:sz w:val="22"/>
              <w:szCs w:val="22"/>
            </w:rPr>
          </w:pPr>
          <w:r w:rsidRPr="00674A46">
            <w:rPr>
              <w:rFonts w:ascii="Palatino Linotype" w:hAnsi="Palatino Linotype"/>
              <w:b/>
              <w:sz w:val="22"/>
              <w:szCs w:val="22"/>
            </w:rPr>
            <w:t>SUJETO OBLIGADO:</w:t>
          </w:r>
        </w:p>
      </w:tc>
      <w:tc>
        <w:tcPr>
          <w:tcW w:w="3574" w:type="dxa"/>
          <w:vAlign w:val="center"/>
        </w:tcPr>
        <w:p w14:paraId="34C341BF" w14:textId="6CF7CB6C" w:rsidR="004E6FDA" w:rsidRPr="00674A46" w:rsidRDefault="004E6FDA" w:rsidP="00B754E2">
          <w:pPr>
            <w:pStyle w:val="Encabezado"/>
            <w:rPr>
              <w:rFonts w:ascii="Palatino Linotype" w:hAnsi="Palatino Linotype"/>
              <w:b/>
              <w:sz w:val="22"/>
              <w:szCs w:val="22"/>
            </w:rPr>
          </w:pPr>
          <w:r>
            <w:rPr>
              <w:rFonts w:ascii="Palatino Linotype" w:hAnsi="Palatino Linotype"/>
              <w:b/>
              <w:bCs/>
              <w:color w:val="000000"/>
              <w:sz w:val="22"/>
              <w:szCs w:val="22"/>
            </w:rPr>
            <w:t>Secretaría de Seguridad</w:t>
          </w:r>
        </w:p>
      </w:tc>
    </w:tr>
    <w:tr w:rsidR="004E6FDA" w:rsidRPr="00674A46" w14:paraId="0C8B6193" w14:textId="77777777" w:rsidTr="00A75E74">
      <w:trPr>
        <w:trHeight w:val="321"/>
      </w:trPr>
      <w:tc>
        <w:tcPr>
          <w:tcW w:w="3261" w:type="dxa"/>
          <w:vAlign w:val="center"/>
        </w:tcPr>
        <w:p w14:paraId="321FFAFF" w14:textId="40E5A678" w:rsidR="004E6FDA" w:rsidRPr="00674A46" w:rsidRDefault="004E6FDA" w:rsidP="005F45E0">
          <w:pPr>
            <w:rPr>
              <w:rFonts w:ascii="Palatino Linotype" w:hAnsi="Palatino Linotype"/>
              <w:b/>
              <w:sz w:val="22"/>
              <w:szCs w:val="22"/>
            </w:rPr>
          </w:pPr>
          <w:r w:rsidRPr="00674A46">
            <w:rPr>
              <w:rFonts w:ascii="Palatino Linotype" w:hAnsi="Palatino Linotype"/>
              <w:b/>
              <w:sz w:val="22"/>
              <w:szCs w:val="22"/>
            </w:rPr>
            <w:t>COMISIONADO PONENTE:</w:t>
          </w:r>
        </w:p>
      </w:tc>
      <w:tc>
        <w:tcPr>
          <w:tcW w:w="3574" w:type="dxa"/>
          <w:vAlign w:val="center"/>
        </w:tcPr>
        <w:p w14:paraId="0FECDA9D" w14:textId="77777777" w:rsidR="004E6FDA" w:rsidRPr="00674A46" w:rsidRDefault="004E6FDA"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6393AFBD" w:rsidR="004E6FDA" w:rsidRDefault="00A75E74" w:rsidP="00A75E74">
    <w:pPr>
      <w:pStyle w:val="Encabezado"/>
      <w:tabs>
        <w:tab w:val="clear" w:pos="4252"/>
        <w:tab w:val="clear" w:pos="8504"/>
        <w:tab w:val="left" w:pos="607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ED24F70"/>
    <w:multiLevelType w:val="hybridMultilevel"/>
    <w:tmpl w:val="638412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51223F"/>
    <w:multiLevelType w:val="hybridMultilevel"/>
    <w:tmpl w:val="80EC8274"/>
    <w:lvl w:ilvl="0" w:tplc="0D2CC0C6">
      <w:start w:val="6"/>
      <w:numFmt w:val="decimal"/>
      <w:lvlText w:val="%1."/>
      <w:lvlJc w:val="left"/>
      <w:pPr>
        <w:ind w:left="720" w:hanging="360"/>
      </w:pPr>
      <w:rPr>
        <w:rFonts w:hint="default"/>
        <w:b/>
        <w:i w:val="0"/>
        <w:color w:val="000000" w:themeColor="text1"/>
        <w:sz w:val="24"/>
      </w:rPr>
    </w:lvl>
    <w:lvl w:ilvl="1" w:tplc="080A0017">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4A2FF1"/>
    <w:multiLevelType w:val="hybridMultilevel"/>
    <w:tmpl w:val="EB8C14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317490"/>
    <w:multiLevelType w:val="hybridMultilevel"/>
    <w:tmpl w:val="3C96CC0A"/>
    <w:lvl w:ilvl="0" w:tplc="FB0C99F4">
      <w:start w:val="1"/>
      <w:numFmt w:val="decimal"/>
      <w:lvlText w:val="%1."/>
      <w:lvlJc w:val="left"/>
      <w:pPr>
        <w:ind w:left="720" w:hanging="360"/>
      </w:pPr>
      <w:rPr>
        <w:rFonts w:ascii="Palatino Linotype" w:hAnsi="Palatino Linotype" w:hint="default"/>
        <w:b/>
        <w:i w:val="0"/>
        <w:sz w:val="24"/>
      </w:rPr>
    </w:lvl>
    <w:lvl w:ilvl="1" w:tplc="080A001B">
      <w:start w:val="1"/>
      <w:numFmt w:val="low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3E63C2"/>
    <w:multiLevelType w:val="hybridMultilevel"/>
    <w:tmpl w:val="AF54A9AE"/>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397E5140"/>
    <w:multiLevelType w:val="hybridMultilevel"/>
    <w:tmpl w:val="DA882814"/>
    <w:lvl w:ilvl="0" w:tplc="080A0001">
      <w:start w:val="1"/>
      <w:numFmt w:val="bullet"/>
      <w:lvlText w:val=""/>
      <w:lvlJc w:val="left"/>
      <w:pPr>
        <w:ind w:left="1004" w:hanging="360"/>
      </w:pPr>
      <w:rPr>
        <w:rFonts w:ascii="Symbol" w:hAnsi="Symbol" w:hint="default"/>
      </w:rPr>
    </w:lvl>
    <w:lvl w:ilvl="1" w:tplc="080A0019">
      <w:start w:val="1"/>
      <w:numFmt w:val="lowerLetter"/>
      <w:lvlText w:val="%2."/>
      <w:lvlJc w:val="left"/>
      <w:pPr>
        <w:ind w:left="1724" w:hanging="360"/>
      </w:pPr>
      <w:rPr>
        <w:rFonts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7">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48C317FA"/>
    <w:multiLevelType w:val="hybridMultilevel"/>
    <w:tmpl w:val="3C96CC0A"/>
    <w:lvl w:ilvl="0" w:tplc="FB0C99F4">
      <w:start w:val="1"/>
      <w:numFmt w:val="decimal"/>
      <w:lvlText w:val="%1."/>
      <w:lvlJc w:val="left"/>
      <w:pPr>
        <w:ind w:left="720" w:hanging="360"/>
      </w:pPr>
      <w:rPr>
        <w:rFonts w:ascii="Palatino Linotype" w:hAnsi="Palatino Linotype" w:hint="default"/>
        <w:b/>
        <w:i w:val="0"/>
        <w:sz w:val="24"/>
      </w:rPr>
    </w:lvl>
    <w:lvl w:ilvl="1" w:tplc="080A001B">
      <w:start w:val="1"/>
      <w:numFmt w:val="low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51091AC2"/>
    <w:multiLevelType w:val="hybridMultilevel"/>
    <w:tmpl w:val="3C96CC0A"/>
    <w:lvl w:ilvl="0" w:tplc="FB0C99F4">
      <w:start w:val="1"/>
      <w:numFmt w:val="decimal"/>
      <w:lvlText w:val="%1."/>
      <w:lvlJc w:val="left"/>
      <w:pPr>
        <w:ind w:left="720" w:hanging="360"/>
      </w:pPr>
      <w:rPr>
        <w:rFonts w:ascii="Palatino Linotype" w:hAnsi="Palatino Linotype" w:hint="default"/>
        <w:b/>
        <w:i w:val="0"/>
        <w:sz w:val="24"/>
      </w:rPr>
    </w:lvl>
    <w:lvl w:ilvl="1" w:tplc="080A001B">
      <w:start w:val="1"/>
      <w:numFmt w:val="low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nsid w:val="536C143A"/>
    <w:multiLevelType w:val="hybridMultilevel"/>
    <w:tmpl w:val="E45C5EBC"/>
    <w:lvl w:ilvl="0" w:tplc="A70265C0">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6">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765772C"/>
    <w:multiLevelType w:val="hybridMultilevel"/>
    <w:tmpl w:val="FDEE50EE"/>
    <w:lvl w:ilvl="0" w:tplc="6EEE38EC">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2">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7DA5EF0"/>
    <w:multiLevelType w:val="hybridMultilevel"/>
    <w:tmpl w:val="D0EEC50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8B529D4"/>
    <w:multiLevelType w:val="hybridMultilevel"/>
    <w:tmpl w:val="BD0ACB6A"/>
    <w:lvl w:ilvl="0" w:tplc="080A0017">
      <w:start w:val="1"/>
      <w:numFmt w:val="lowerLetter"/>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90826BC"/>
    <w:multiLevelType w:val="hybridMultilevel"/>
    <w:tmpl w:val="06461D24"/>
    <w:lvl w:ilvl="0" w:tplc="080A0015">
      <w:start w:val="1"/>
      <w:numFmt w:val="upperLetter"/>
      <w:lvlText w:val="%1."/>
      <w:lvlJc w:val="left"/>
      <w:pPr>
        <w:ind w:left="588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70136A0"/>
    <w:multiLevelType w:val="hybridMultilevel"/>
    <w:tmpl w:val="26A86110"/>
    <w:lvl w:ilvl="0" w:tplc="CD46A69A">
      <w:start w:val="1"/>
      <w:numFmt w:val="decimal"/>
      <w:lvlText w:val="%1."/>
      <w:lvlJc w:val="left"/>
      <w:pPr>
        <w:ind w:left="8299" w:hanging="360"/>
      </w:pPr>
      <w:rPr>
        <w:rFonts w:hint="default"/>
        <w:b/>
        <w:i w:val="0"/>
        <w:sz w:val="24"/>
      </w:rPr>
    </w:lvl>
    <w:lvl w:ilvl="1" w:tplc="080A0017">
      <w:start w:val="1"/>
      <w:numFmt w:val="lowerLetter"/>
      <w:lvlText w:val="%2)"/>
      <w:lvlJc w:val="lef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E0021E7"/>
    <w:multiLevelType w:val="hybridMultilevel"/>
    <w:tmpl w:val="A7D07962"/>
    <w:lvl w:ilvl="0" w:tplc="080A0009">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10"/>
  </w:num>
  <w:num w:numId="2">
    <w:abstractNumId w:val="29"/>
  </w:num>
  <w:num w:numId="3">
    <w:abstractNumId w:val="15"/>
  </w:num>
  <w:num w:numId="4">
    <w:abstractNumId w:val="13"/>
  </w:num>
  <w:num w:numId="5">
    <w:abstractNumId w:val="30"/>
  </w:num>
  <w:num w:numId="6">
    <w:abstractNumId w:val="32"/>
  </w:num>
  <w:num w:numId="7">
    <w:abstractNumId w:val="40"/>
  </w:num>
  <w:num w:numId="8">
    <w:abstractNumId w:val="26"/>
  </w:num>
  <w:num w:numId="9">
    <w:abstractNumId w:val="8"/>
  </w:num>
  <w:num w:numId="10">
    <w:abstractNumId w:val="37"/>
  </w:num>
  <w:num w:numId="11">
    <w:abstractNumId w:val="18"/>
  </w:num>
  <w:num w:numId="12">
    <w:abstractNumId w:val="39"/>
  </w:num>
  <w:num w:numId="13">
    <w:abstractNumId w:val="38"/>
  </w:num>
  <w:num w:numId="14">
    <w:abstractNumId w:val="2"/>
  </w:num>
  <w:num w:numId="15">
    <w:abstractNumId w:val="21"/>
  </w:num>
  <w:num w:numId="16">
    <w:abstractNumId w:val="16"/>
  </w:num>
  <w:num w:numId="17">
    <w:abstractNumId w:val="12"/>
  </w:num>
  <w:num w:numId="18">
    <w:abstractNumId w:val="43"/>
  </w:num>
  <w:num w:numId="19">
    <w:abstractNumId w:val="1"/>
  </w:num>
  <w:num w:numId="20">
    <w:abstractNumId w:val="20"/>
  </w:num>
  <w:num w:numId="21">
    <w:abstractNumId w:val="41"/>
  </w:num>
  <w:num w:numId="22">
    <w:abstractNumId w:val="0"/>
  </w:num>
  <w:num w:numId="23">
    <w:abstractNumId w:val="9"/>
  </w:num>
  <w:num w:numId="24">
    <w:abstractNumId w:val="33"/>
  </w:num>
  <w:num w:numId="25">
    <w:abstractNumId w:val="4"/>
  </w:num>
  <w:num w:numId="26">
    <w:abstractNumId w:val="3"/>
  </w:num>
  <w:num w:numId="27">
    <w:abstractNumId w:val="34"/>
  </w:num>
  <w:num w:numId="28">
    <w:abstractNumId w:val="44"/>
  </w:num>
  <w:num w:numId="29">
    <w:abstractNumId w:val="22"/>
  </w:num>
  <w:num w:numId="30">
    <w:abstractNumId w:val="42"/>
  </w:num>
  <w:num w:numId="31">
    <w:abstractNumId w:val="11"/>
  </w:num>
  <w:num w:numId="32">
    <w:abstractNumId w:val="35"/>
  </w:num>
  <w:num w:numId="33">
    <w:abstractNumId w:val="14"/>
  </w:num>
  <w:num w:numId="34">
    <w:abstractNumId w:val="19"/>
  </w:num>
  <w:num w:numId="35">
    <w:abstractNumId w:val="25"/>
  </w:num>
  <w:num w:numId="36">
    <w:abstractNumId w:val="23"/>
  </w:num>
  <w:num w:numId="37">
    <w:abstractNumId w:val="36"/>
  </w:num>
  <w:num w:numId="38">
    <w:abstractNumId w:val="17"/>
  </w:num>
  <w:num w:numId="39">
    <w:abstractNumId w:val="31"/>
  </w:num>
  <w:num w:numId="40">
    <w:abstractNumId w:val="24"/>
  </w:num>
  <w:num w:numId="41">
    <w:abstractNumId w:val="6"/>
  </w:num>
  <w:num w:numId="42">
    <w:abstractNumId w:val="28"/>
  </w:num>
  <w:num w:numId="43">
    <w:abstractNumId w:val="7"/>
  </w:num>
  <w:num w:numId="44">
    <w:abstractNumId w:val="27"/>
  </w:num>
  <w:num w:numId="45">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isplayBackgroundShap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A05"/>
    <w:rsid w:val="0000407F"/>
    <w:rsid w:val="000058E3"/>
    <w:rsid w:val="0000797D"/>
    <w:rsid w:val="00007E8A"/>
    <w:rsid w:val="0001106B"/>
    <w:rsid w:val="00012472"/>
    <w:rsid w:val="0001398B"/>
    <w:rsid w:val="000203D3"/>
    <w:rsid w:val="000211F8"/>
    <w:rsid w:val="0002146F"/>
    <w:rsid w:val="00024F35"/>
    <w:rsid w:val="00025266"/>
    <w:rsid w:val="0003063D"/>
    <w:rsid w:val="00031129"/>
    <w:rsid w:val="00031F10"/>
    <w:rsid w:val="00032493"/>
    <w:rsid w:val="0003297A"/>
    <w:rsid w:val="00033F70"/>
    <w:rsid w:val="000401E1"/>
    <w:rsid w:val="0004072A"/>
    <w:rsid w:val="0004193F"/>
    <w:rsid w:val="00042380"/>
    <w:rsid w:val="0004686A"/>
    <w:rsid w:val="000468E2"/>
    <w:rsid w:val="0005237C"/>
    <w:rsid w:val="00052A3C"/>
    <w:rsid w:val="00054A03"/>
    <w:rsid w:val="00056A79"/>
    <w:rsid w:val="00061344"/>
    <w:rsid w:val="00062648"/>
    <w:rsid w:val="000631D9"/>
    <w:rsid w:val="0006407E"/>
    <w:rsid w:val="00064A37"/>
    <w:rsid w:val="00064B95"/>
    <w:rsid w:val="0006754D"/>
    <w:rsid w:val="0007221E"/>
    <w:rsid w:val="00073D3C"/>
    <w:rsid w:val="00074573"/>
    <w:rsid w:val="0007756C"/>
    <w:rsid w:val="00077BC4"/>
    <w:rsid w:val="000800AC"/>
    <w:rsid w:val="0008230A"/>
    <w:rsid w:val="00082D11"/>
    <w:rsid w:val="000834FE"/>
    <w:rsid w:val="00083FAB"/>
    <w:rsid w:val="00084E31"/>
    <w:rsid w:val="0008542A"/>
    <w:rsid w:val="00086F3A"/>
    <w:rsid w:val="00090D6F"/>
    <w:rsid w:val="00090EA5"/>
    <w:rsid w:val="000938FE"/>
    <w:rsid w:val="00093FC7"/>
    <w:rsid w:val="000A26B8"/>
    <w:rsid w:val="000A3F90"/>
    <w:rsid w:val="000A4554"/>
    <w:rsid w:val="000A4E44"/>
    <w:rsid w:val="000A556A"/>
    <w:rsid w:val="000A77ED"/>
    <w:rsid w:val="000B0370"/>
    <w:rsid w:val="000B5AB1"/>
    <w:rsid w:val="000B5D79"/>
    <w:rsid w:val="000B6D31"/>
    <w:rsid w:val="000C0061"/>
    <w:rsid w:val="000C0663"/>
    <w:rsid w:val="000C10B9"/>
    <w:rsid w:val="000C1D19"/>
    <w:rsid w:val="000C2E5F"/>
    <w:rsid w:val="000C2FEB"/>
    <w:rsid w:val="000C3423"/>
    <w:rsid w:val="000C3861"/>
    <w:rsid w:val="000C48CA"/>
    <w:rsid w:val="000C4A8E"/>
    <w:rsid w:val="000C5A04"/>
    <w:rsid w:val="000C5AF7"/>
    <w:rsid w:val="000C706B"/>
    <w:rsid w:val="000D0855"/>
    <w:rsid w:val="000D11CC"/>
    <w:rsid w:val="000D1E0F"/>
    <w:rsid w:val="000D3275"/>
    <w:rsid w:val="000D5A1D"/>
    <w:rsid w:val="000D7369"/>
    <w:rsid w:val="000E07DC"/>
    <w:rsid w:val="000E1389"/>
    <w:rsid w:val="000E2665"/>
    <w:rsid w:val="000E5176"/>
    <w:rsid w:val="000E6E06"/>
    <w:rsid w:val="000E77B8"/>
    <w:rsid w:val="000F1731"/>
    <w:rsid w:val="000F2EDD"/>
    <w:rsid w:val="000F3457"/>
    <w:rsid w:val="000F37A8"/>
    <w:rsid w:val="000F6D7E"/>
    <w:rsid w:val="00100187"/>
    <w:rsid w:val="00100DDD"/>
    <w:rsid w:val="00102D65"/>
    <w:rsid w:val="00103888"/>
    <w:rsid w:val="00107499"/>
    <w:rsid w:val="00107557"/>
    <w:rsid w:val="0011167C"/>
    <w:rsid w:val="00112B02"/>
    <w:rsid w:val="00112D9D"/>
    <w:rsid w:val="00114A21"/>
    <w:rsid w:val="00117441"/>
    <w:rsid w:val="0012006D"/>
    <w:rsid w:val="00122E4B"/>
    <w:rsid w:val="0012380D"/>
    <w:rsid w:val="001250B4"/>
    <w:rsid w:val="001253D1"/>
    <w:rsid w:val="0012748F"/>
    <w:rsid w:val="00130B89"/>
    <w:rsid w:val="001318D2"/>
    <w:rsid w:val="00132C06"/>
    <w:rsid w:val="00133B79"/>
    <w:rsid w:val="00133CE5"/>
    <w:rsid w:val="001352E5"/>
    <w:rsid w:val="00135DD5"/>
    <w:rsid w:val="0013673A"/>
    <w:rsid w:val="00136C51"/>
    <w:rsid w:val="00140382"/>
    <w:rsid w:val="00140D44"/>
    <w:rsid w:val="0014236C"/>
    <w:rsid w:val="00143219"/>
    <w:rsid w:val="001436BB"/>
    <w:rsid w:val="001459C8"/>
    <w:rsid w:val="00147864"/>
    <w:rsid w:val="00152F19"/>
    <w:rsid w:val="00153833"/>
    <w:rsid w:val="00153DC1"/>
    <w:rsid w:val="00154304"/>
    <w:rsid w:val="0015466E"/>
    <w:rsid w:val="00154765"/>
    <w:rsid w:val="00154EF0"/>
    <w:rsid w:val="00156A23"/>
    <w:rsid w:val="00161E95"/>
    <w:rsid w:val="00163780"/>
    <w:rsid w:val="00163B1F"/>
    <w:rsid w:val="001648EE"/>
    <w:rsid w:val="00164B65"/>
    <w:rsid w:val="001656F2"/>
    <w:rsid w:val="00166794"/>
    <w:rsid w:val="00174E02"/>
    <w:rsid w:val="0017653A"/>
    <w:rsid w:val="001775DF"/>
    <w:rsid w:val="001801D3"/>
    <w:rsid w:val="00192AA3"/>
    <w:rsid w:val="00192E4B"/>
    <w:rsid w:val="001972CC"/>
    <w:rsid w:val="001A138D"/>
    <w:rsid w:val="001A2857"/>
    <w:rsid w:val="001A2A89"/>
    <w:rsid w:val="001A3634"/>
    <w:rsid w:val="001A3D4B"/>
    <w:rsid w:val="001A4D5D"/>
    <w:rsid w:val="001A5442"/>
    <w:rsid w:val="001A58B9"/>
    <w:rsid w:val="001A61E1"/>
    <w:rsid w:val="001A6C1E"/>
    <w:rsid w:val="001A6CC8"/>
    <w:rsid w:val="001B30F9"/>
    <w:rsid w:val="001B3659"/>
    <w:rsid w:val="001B40F3"/>
    <w:rsid w:val="001B53A0"/>
    <w:rsid w:val="001B5F70"/>
    <w:rsid w:val="001B6845"/>
    <w:rsid w:val="001C0AED"/>
    <w:rsid w:val="001C13B1"/>
    <w:rsid w:val="001C1C2A"/>
    <w:rsid w:val="001C1CDE"/>
    <w:rsid w:val="001C263B"/>
    <w:rsid w:val="001C2713"/>
    <w:rsid w:val="001C2EF3"/>
    <w:rsid w:val="001C34D6"/>
    <w:rsid w:val="001C54A9"/>
    <w:rsid w:val="001C6012"/>
    <w:rsid w:val="001C67B0"/>
    <w:rsid w:val="001C79FA"/>
    <w:rsid w:val="001D07C9"/>
    <w:rsid w:val="001D3AB5"/>
    <w:rsid w:val="001D64C2"/>
    <w:rsid w:val="001D7D8F"/>
    <w:rsid w:val="001D7E82"/>
    <w:rsid w:val="001E018C"/>
    <w:rsid w:val="001E0AD2"/>
    <w:rsid w:val="001E15D9"/>
    <w:rsid w:val="001E29C2"/>
    <w:rsid w:val="001E3F91"/>
    <w:rsid w:val="001E489D"/>
    <w:rsid w:val="001E5C94"/>
    <w:rsid w:val="001E6822"/>
    <w:rsid w:val="001E74A5"/>
    <w:rsid w:val="001E7B9E"/>
    <w:rsid w:val="001F025B"/>
    <w:rsid w:val="001F6BF9"/>
    <w:rsid w:val="001F783F"/>
    <w:rsid w:val="001F7DE2"/>
    <w:rsid w:val="002031F3"/>
    <w:rsid w:val="002058A7"/>
    <w:rsid w:val="00207665"/>
    <w:rsid w:val="00211229"/>
    <w:rsid w:val="00212C9C"/>
    <w:rsid w:val="00213108"/>
    <w:rsid w:val="0021453E"/>
    <w:rsid w:val="0021475E"/>
    <w:rsid w:val="00215DCA"/>
    <w:rsid w:val="002179AC"/>
    <w:rsid w:val="00220ADB"/>
    <w:rsid w:val="002217BA"/>
    <w:rsid w:val="00221E74"/>
    <w:rsid w:val="00223507"/>
    <w:rsid w:val="00223ACC"/>
    <w:rsid w:val="0022448D"/>
    <w:rsid w:val="00227C45"/>
    <w:rsid w:val="00230170"/>
    <w:rsid w:val="002305CF"/>
    <w:rsid w:val="00233E08"/>
    <w:rsid w:val="002345FF"/>
    <w:rsid w:val="00237611"/>
    <w:rsid w:val="00244476"/>
    <w:rsid w:val="00245051"/>
    <w:rsid w:val="00247A5B"/>
    <w:rsid w:val="00252A20"/>
    <w:rsid w:val="00252B41"/>
    <w:rsid w:val="0025524F"/>
    <w:rsid w:val="00260C1D"/>
    <w:rsid w:val="00261001"/>
    <w:rsid w:val="00261D84"/>
    <w:rsid w:val="00264D02"/>
    <w:rsid w:val="0026500D"/>
    <w:rsid w:val="00265CD7"/>
    <w:rsid w:val="002665BD"/>
    <w:rsid w:val="00271B06"/>
    <w:rsid w:val="00273013"/>
    <w:rsid w:val="00273C37"/>
    <w:rsid w:val="0027430D"/>
    <w:rsid w:val="002765F2"/>
    <w:rsid w:val="00277A35"/>
    <w:rsid w:val="00280994"/>
    <w:rsid w:val="00280E3F"/>
    <w:rsid w:val="0028248C"/>
    <w:rsid w:val="002867F1"/>
    <w:rsid w:val="00286DDB"/>
    <w:rsid w:val="002871EB"/>
    <w:rsid w:val="002924A8"/>
    <w:rsid w:val="002948C4"/>
    <w:rsid w:val="00296344"/>
    <w:rsid w:val="002A1172"/>
    <w:rsid w:val="002A229B"/>
    <w:rsid w:val="002A35B6"/>
    <w:rsid w:val="002A4172"/>
    <w:rsid w:val="002A54DE"/>
    <w:rsid w:val="002B085C"/>
    <w:rsid w:val="002B284F"/>
    <w:rsid w:val="002B2A2E"/>
    <w:rsid w:val="002B2F59"/>
    <w:rsid w:val="002B4D21"/>
    <w:rsid w:val="002C0074"/>
    <w:rsid w:val="002C0804"/>
    <w:rsid w:val="002C0DC5"/>
    <w:rsid w:val="002C2D44"/>
    <w:rsid w:val="002C4715"/>
    <w:rsid w:val="002C4780"/>
    <w:rsid w:val="002C47ED"/>
    <w:rsid w:val="002C484A"/>
    <w:rsid w:val="002C570D"/>
    <w:rsid w:val="002C6DB3"/>
    <w:rsid w:val="002D0E3D"/>
    <w:rsid w:val="002D10C8"/>
    <w:rsid w:val="002D1A38"/>
    <w:rsid w:val="002D2E16"/>
    <w:rsid w:val="002D373C"/>
    <w:rsid w:val="002D45EC"/>
    <w:rsid w:val="002D5804"/>
    <w:rsid w:val="002E2CED"/>
    <w:rsid w:val="002E482C"/>
    <w:rsid w:val="002E5399"/>
    <w:rsid w:val="002E6531"/>
    <w:rsid w:val="002E689B"/>
    <w:rsid w:val="002E6CFE"/>
    <w:rsid w:val="002E74CE"/>
    <w:rsid w:val="002E7AD0"/>
    <w:rsid w:val="002F1871"/>
    <w:rsid w:val="002F3672"/>
    <w:rsid w:val="002F72FA"/>
    <w:rsid w:val="002F7D11"/>
    <w:rsid w:val="003007E0"/>
    <w:rsid w:val="0030150B"/>
    <w:rsid w:val="00301B41"/>
    <w:rsid w:val="00301D47"/>
    <w:rsid w:val="00302559"/>
    <w:rsid w:val="003030B1"/>
    <w:rsid w:val="00303717"/>
    <w:rsid w:val="00303A38"/>
    <w:rsid w:val="00304013"/>
    <w:rsid w:val="00304137"/>
    <w:rsid w:val="003046AA"/>
    <w:rsid w:val="003049F3"/>
    <w:rsid w:val="00305BB3"/>
    <w:rsid w:val="00305E8B"/>
    <w:rsid w:val="00305F6D"/>
    <w:rsid w:val="003064B8"/>
    <w:rsid w:val="00307227"/>
    <w:rsid w:val="003105D0"/>
    <w:rsid w:val="003105D6"/>
    <w:rsid w:val="00310B1D"/>
    <w:rsid w:val="00310D66"/>
    <w:rsid w:val="003111C5"/>
    <w:rsid w:val="003116A6"/>
    <w:rsid w:val="00311B9E"/>
    <w:rsid w:val="00312733"/>
    <w:rsid w:val="00313B71"/>
    <w:rsid w:val="00314256"/>
    <w:rsid w:val="00316065"/>
    <w:rsid w:val="00317883"/>
    <w:rsid w:val="00317EFF"/>
    <w:rsid w:val="00321AA3"/>
    <w:rsid w:val="00321AE9"/>
    <w:rsid w:val="0032238B"/>
    <w:rsid w:val="00323895"/>
    <w:rsid w:val="0032586C"/>
    <w:rsid w:val="00327D79"/>
    <w:rsid w:val="00332E6B"/>
    <w:rsid w:val="003337F3"/>
    <w:rsid w:val="00333BE8"/>
    <w:rsid w:val="003344DB"/>
    <w:rsid w:val="00335455"/>
    <w:rsid w:val="00335BFE"/>
    <w:rsid w:val="0033608B"/>
    <w:rsid w:val="00337941"/>
    <w:rsid w:val="003407D0"/>
    <w:rsid w:val="00342BD3"/>
    <w:rsid w:val="00342C51"/>
    <w:rsid w:val="00345B79"/>
    <w:rsid w:val="00345D0F"/>
    <w:rsid w:val="0034614E"/>
    <w:rsid w:val="00346885"/>
    <w:rsid w:val="003472B3"/>
    <w:rsid w:val="0035104F"/>
    <w:rsid w:val="00355AEE"/>
    <w:rsid w:val="00355D3B"/>
    <w:rsid w:val="0035606B"/>
    <w:rsid w:val="0036073F"/>
    <w:rsid w:val="00361FD4"/>
    <w:rsid w:val="003629EE"/>
    <w:rsid w:val="003643B3"/>
    <w:rsid w:val="00370B8E"/>
    <w:rsid w:val="00370BB1"/>
    <w:rsid w:val="003721B2"/>
    <w:rsid w:val="00372328"/>
    <w:rsid w:val="00374CE8"/>
    <w:rsid w:val="00374CF3"/>
    <w:rsid w:val="00374E84"/>
    <w:rsid w:val="003762FD"/>
    <w:rsid w:val="00376991"/>
    <w:rsid w:val="003811D2"/>
    <w:rsid w:val="00383E66"/>
    <w:rsid w:val="00387DC9"/>
    <w:rsid w:val="0039142B"/>
    <w:rsid w:val="0039193E"/>
    <w:rsid w:val="00391ADA"/>
    <w:rsid w:val="00392CDB"/>
    <w:rsid w:val="0039380F"/>
    <w:rsid w:val="00393B71"/>
    <w:rsid w:val="00394095"/>
    <w:rsid w:val="003940F6"/>
    <w:rsid w:val="00396545"/>
    <w:rsid w:val="00396F71"/>
    <w:rsid w:val="003A03D0"/>
    <w:rsid w:val="003A04FF"/>
    <w:rsid w:val="003A1B01"/>
    <w:rsid w:val="003A2029"/>
    <w:rsid w:val="003A4A74"/>
    <w:rsid w:val="003A6417"/>
    <w:rsid w:val="003A65FE"/>
    <w:rsid w:val="003A6A5A"/>
    <w:rsid w:val="003A7221"/>
    <w:rsid w:val="003A730E"/>
    <w:rsid w:val="003B1CEE"/>
    <w:rsid w:val="003B2856"/>
    <w:rsid w:val="003B2A0D"/>
    <w:rsid w:val="003B31FA"/>
    <w:rsid w:val="003B33EE"/>
    <w:rsid w:val="003B34DC"/>
    <w:rsid w:val="003B55AD"/>
    <w:rsid w:val="003B7EC4"/>
    <w:rsid w:val="003C7282"/>
    <w:rsid w:val="003D00D5"/>
    <w:rsid w:val="003D0A29"/>
    <w:rsid w:val="003D181D"/>
    <w:rsid w:val="003D20C4"/>
    <w:rsid w:val="003D46D0"/>
    <w:rsid w:val="003E65D8"/>
    <w:rsid w:val="003E6679"/>
    <w:rsid w:val="003E6D0F"/>
    <w:rsid w:val="003E712E"/>
    <w:rsid w:val="003F140F"/>
    <w:rsid w:val="003F15DB"/>
    <w:rsid w:val="003F2702"/>
    <w:rsid w:val="003F2778"/>
    <w:rsid w:val="003F36A4"/>
    <w:rsid w:val="003F4900"/>
    <w:rsid w:val="003F70CA"/>
    <w:rsid w:val="003F7823"/>
    <w:rsid w:val="003F7D81"/>
    <w:rsid w:val="00400E76"/>
    <w:rsid w:val="0040137F"/>
    <w:rsid w:val="00402179"/>
    <w:rsid w:val="0040278D"/>
    <w:rsid w:val="00406D38"/>
    <w:rsid w:val="00412696"/>
    <w:rsid w:val="00412E24"/>
    <w:rsid w:val="00416727"/>
    <w:rsid w:val="0042068A"/>
    <w:rsid w:val="0042437A"/>
    <w:rsid w:val="00424E72"/>
    <w:rsid w:val="00426D7C"/>
    <w:rsid w:val="004300ED"/>
    <w:rsid w:val="00431687"/>
    <w:rsid w:val="00432B72"/>
    <w:rsid w:val="00433016"/>
    <w:rsid w:val="004342F1"/>
    <w:rsid w:val="004349C0"/>
    <w:rsid w:val="00437702"/>
    <w:rsid w:val="004401B5"/>
    <w:rsid w:val="004403C4"/>
    <w:rsid w:val="00440800"/>
    <w:rsid w:val="00440F17"/>
    <w:rsid w:val="004413DD"/>
    <w:rsid w:val="00442393"/>
    <w:rsid w:val="004436D7"/>
    <w:rsid w:val="00443DCB"/>
    <w:rsid w:val="00443DEB"/>
    <w:rsid w:val="0044535B"/>
    <w:rsid w:val="00445FDA"/>
    <w:rsid w:val="00447F0D"/>
    <w:rsid w:val="0045041C"/>
    <w:rsid w:val="00450A5F"/>
    <w:rsid w:val="00451514"/>
    <w:rsid w:val="00453BB4"/>
    <w:rsid w:val="00456317"/>
    <w:rsid w:val="00456348"/>
    <w:rsid w:val="004572A1"/>
    <w:rsid w:val="004613B1"/>
    <w:rsid w:val="0046231E"/>
    <w:rsid w:val="00462E77"/>
    <w:rsid w:val="004635E2"/>
    <w:rsid w:val="00464CB6"/>
    <w:rsid w:val="0046532D"/>
    <w:rsid w:val="0046566E"/>
    <w:rsid w:val="0047025A"/>
    <w:rsid w:val="00472C41"/>
    <w:rsid w:val="00473115"/>
    <w:rsid w:val="004738D8"/>
    <w:rsid w:val="00473BD2"/>
    <w:rsid w:val="00474477"/>
    <w:rsid w:val="004764CB"/>
    <w:rsid w:val="00476730"/>
    <w:rsid w:val="004769A5"/>
    <w:rsid w:val="004773E6"/>
    <w:rsid w:val="00481A7B"/>
    <w:rsid w:val="0048386B"/>
    <w:rsid w:val="00483C14"/>
    <w:rsid w:val="00483D51"/>
    <w:rsid w:val="004858CD"/>
    <w:rsid w:val="00485DB6"/>
    <w:rsid w:val="0048628A"/>
    <w:rsid w:val="0048658E"/>
    <w:rsid w:val="00491C96"/>
    <w:rsid w:val="004923B6"/>
    <w:rsid w:val="00494294"/>
    <w:rsid w:val="00495611"/>
    <w:rsid w:val="00496359"/>
    <w:rsid w:val="004A14BE"/>
    <w:rsid w:val="004A2BF5"/>
    <w:rsid w:val="004A3085"/>
    <w:rsid w:val="004A4BD5"/>
    <w:rsid w:val="004A4CFD"/>
    <w:rsid w:val="004A677C"/>
    <w:rsid w:val="004A6AF1"/>
    <w:rsid w:val="004B176B"/>
    <w:rsid w:val="004B293C"/>
    <w:rsid w:val="004B2964"/>
    <w:rsid w:val="004B3D59"/>
    <w:rsid w:val="004B58EA"/>
    <w:rsid w:val="004B73EF"/>
    <w:rsid w:val="004C09B4"/>
    <w:rsid w:val="004C0F60"/>
    <w:rsid w:val="004C20F2"/>
    <w:rsid w:val="004C21BB"/>
    <w:rsid w:val="004C251E"/>
    <w:rsid w:val="004C3F25"/>
    <w:rsid w:val="004C4E77"/>
    <w:rsid w:val="004C525E"/>
    <w:rsid w:val="004C6796"/>
    <w:rsid w:val="004C67E2"/>
    <w:rsid w:val="004C7A27"/>
    <w:rsid w:val="004C7FC3"/>
    <w:rsid w:val="004D0490"/>
    <w:rsid w:val="004D0961"/>
    <w:rsid w:val="004D12F1"/>
    <w:rsid w:val="004D1805"/>
    <w:rsid w:val="004D1CB6"/>
    <w:rsid w:val="004D2229"/>
    <w:rsid w:val="004D257A"/>
    <w:rsid w:val="004D2676"/>
    <w:rsid w:val="004D3142"/>
    <w:rsid w:val="004D38AD"/>
    <w:rsid w:val="004D4509"/>
    <w:rsid w:val="004D52DD"/>
    <w:rsid w:val="004D66BE"/>
    <w:rsid w:val="004D68F8"/>
    <w:rsid w:val="004D6D19"/>
    <w:rsid w:val="004E11D8"/>
    <w:rsid w:val="004E6E16"/>
    <w:rsid w:val="004E6E3A"/>
    <w:rsid w:val="004E6FDA"/>
    <w:rsid w:val="004F0C96"/>
    <w:rsid w:val="004F28A0"/>
    <w:rsid w:val="004F39A4"/>
    <w:rsid w:val="004F44C7"/>
    <w:rsid w:val="004F489F"/>
    <w:rsid w:val="004F4958"/>
    <w:rsid w:val="004F533F"/>
    <w:rsid w:val="004F766F"/>
    <w:rsid w:val="004F78B7"/>
    <w:rsid w:val="004F7944"/>
    <w:rsid w:val="00500224"/>
    <w:rsid w:val="00501B93"/>
    <w:rsid w:val="005041C2"/>
    <w:rsid w:val="00504EBB"/>
    <w:rsid w:val="00505CA0"/>
    <w:rsid w:val="0050726F"/>
    <w:rsid w:val="00507C08"/>
    <w:rsid w:val="00507D18"/>
    <w:rsid w:val="0051016E"/>
    <w:rsid w:val="00511A30"/>
    <w:rsid w:val="005122A1"/>
    <w:rsid w:val="00512C28"/>
    <w:rsid w:val="00512F22"/>
    <w:rsid w:val="00516603"/>
    <w:rsid w:val="005167B1"/>
    <w:rsid w:val="00517A46"/>
    <w:rsid w:val="00517D20"/>
    <w:rsid w:val="005215EE"/>
    <w:rsid w:val="00521F15"/>
    <w:rsid w:val="00522599"/>
    <w:rsid w:val="00522F5F"/>
    <w:rsid w:val="00524578"/>
    <w:rsid w:val="005248B9"/>
    <w:rsid w:val="005255D3"/>
    <w:rsid w:val="00526446"/>
    <w:rsid w:val="00527495"/>
    <w:rsid w:val="00527E7A"/>
    <w:rsid w:val="00531594"/>
    <w:rsid w:val="00537E2C"/>
    <w:rsid w:val="00542797"/>
    <w:rsid w:val="00542B3A"/>
    <w:rsid w:val="00544B9C"/>
    <w:rsid w:val="00544EC9"/>
    <w:rsid w:val="00546FBD"/>
    <w:rsid w:val="005501F4"/>
    <w:rsid w:val="005516E0"/>
    <w:rsid w:val="00551A9B"/>
    <w:rsid w:val="005520BF"/>
    <w:rsid w:val="00552213"/>
    <w:rsid w:val="0055544F"/>
    <w:rsid w:val="00556B04"/>
    <w:rsid w:val="00557F74"/>
    <w:rsid w:val="00561531"/>
    <w:rsid w:val="00561ED1"/>
    <w:rsid w:val="00562B0A"/>
    <w:rsid w:val="00562CCE"/>
    <w:rsid w:val="005669D6"/>
    <w:rsid w:val="00567998"/>
    <w:rsid w:val="005755AF"/>
    <w:rsid w:val="005759CD"/>
    <w:rsid w:val="00577884"/>
    <w:rsid w:val="00581C0F"/>
    <w:rsid w:val="00582919"/>
    <w:rsid w:val="005849B2"/>
    <w:rsid w:val="00585172"/>
    <w:rsid w:val="00587366"/>
    <w:rsid w:val="0058757A"/>
    <w:rsid w:val="00590037"/>
    <w:rsid w:val="00590892"/>
    <w:rsid w:val="00593476"/>
    <w:rsid w:val="005934FB"/>
    <w:rsid w:val="00594C52"/>
    <w:rsid w:val="00595511"/>
    <w:rsid w:val="005A228F"/>
    <w:rsid w:val="005A2A65"/>
    <w:rsid w:val="005A2F65"/>
    <w:rsid w:val="005A3513"/>
    <w:rsid w:val="005A3581"/>
    <w:rsid w:val="005A3BD7"/>
    <w:rsid w:val="005A60E1"/>
    <w:rsid w:val="005A6788"/>
    <w:rsid w:val="005A786F"/>
    <w:rsid w:val="005B169C"/>
    <w:rsid w:val="005B2DD1"/>
    <w:rsid w:val="005B3A49"/>
    <w:rsid w:val="005B4B38"/>
    <w:rsid w:val="005B4F0F"/>
    <w:rsid w:val="005B6ADF"/>
    <w:rsid w:val="005B773D"/>
    <w:rsid w:val="005B7C5D"/>
    <w:rsid w:val="005C0821"/>
    <w:rsid w:val="005C1A74"/>
    <w:rsid w:val="005C3294"/>
    <w:rsid w:val="005C347F"/>
    <w:rsid w:val="005C44AD"/>
    <w:rsid w:val="005C6F55"/>
    <w:rsid w:val="005D0EB4"/>
    <w:rsid w:val="005D27DD"/>
    <w:rsid w:val="005D3493"/>
    <w:rsid w:val="005D622E"/>
    <w:rsid w:val="005D6FF0"/>
    <w:rsid w:val="005E11D5"/>
    <w:rsid w:val="005E34D4"/>
    <w:rsid w:val="005E3AE2"/>
    <w:rsid w:val="005E3FDE"/>
    <w:rsid w:val="005E55F2"/>
    <w:rsid w:val="005E68FC"/>
    <w:rsid w:val="005E7271"/>
    <w:rsid w:val="005F0007"/>
    <w:rsid w:val="005F008E"/>
    <w:rsid w:val="005F0E6C"/>
    <w:rsid w:val="005F2938"/>
    <w:rsid w:val="005F45E0"/>
    <w:rsid w:val="005F487C"/>
    <w:rsid w:val="005F53A4"/>
    <w:rsid w:val="005F5FE1"/>
    <w:rsid w:val="005F62B2"/>
    <w:rsid w:val="005F715E"/>
    <w:rsid w:val="006010DA"/>
    <w:rsid w:val="006017AB"/>
    <w:rsid w:val="00604AC3"/>
    <w:rsid w:val="00605865"/>
    <w:rsid w:val="00611DE3"/>
    <w:rsid w:val="00617125"/>
    <w:rsid w:val="00617813"/>
    <w:rsid w:val="006206CC"/>
    <w:rsid w:val="00622B06"/>
    <w:rsid w:val="006257C2"/>
    <w:rsid w:val="00627163"/>
    <w:rsid w:val="0063034E"/>
    <w:rsid w:val="00634476"/>
    <w:rsid w:val="00641514"/>
    <w:rsid w:val="0064393B"/>
    <w:rsid w:val="00644375"/>
    <w:rsid w:val="00644A5C"/>
    <w:rsid w:val="00646A08"/>
    <w:rsid w:val="00650392"/>
    <w:rsid w:val="0065061D"/>
    <w:rsid w:val="0065300A"/>
    <w:rsid w:val="0065715E"/>
    <w:rsid w:val="00657670"/>
    <w:rsid w:val="00657DBF"/>
    <w:rsid w:val="00657DE0"/>
    <w:rsid w:val="00662C69"/>
    <w:rsid w:val="00663470"/>
    <w:rsid w:val="00663CC7"/>
    <w:rsid w:val="0066458B"/>
    <w:rsid w:val="00664805"/>
    <w:rsid w:val="0067137C"/>
    <w:rsid w:val="006718FB"/>
    <w:rsid w:val="006720F3"/>
    <w:rsid w:val="00673695"/>
    <w:rsid w:val="00674701"/>
    <w:rsid w:val="00674A46"/>
    <w:rsid w:val="006752B0"/>
    <w:rsid w:val="00675F80"/>
    <w:rsid w:val="006767F7"/>
    <w:rsid w:val="00676959"/>
    <w:rsid w:val="00676C6B"/>
    <w:rsid w:val="00676FC7"/>
    <w:rsid w:val="00680F25"/>
    <w:rsid w:val="00682297"/>
    <w:rsid w:val="00685689"/>
    <w:rsid w:val="0068594B"/>
    <w:rsid w:val="00686B04"/>
    <w:rsid w:val="006901FA"/>
    <w:rsid w:val="00690ED0"/>
    <w:rsid w:val="00693427"/>
    <w:rsid w:val="00694C00"/>
    <w:rsid w:val="006958A7"/>
    <w:rsid w:val="00695F94"/>
    <w:rsid w:val="006964F5"/>
    <w:rsid w:val="00696EF8"/>
    <w:rsid w:val="006A1047"/>
    <w:rsid w:val="006A2CF3"/>
    <w:rsid w:val="006A2D34"/>
    <w:rsid w:val="006A2EDE"/>
    <w:rsid w:val="006A3D7A"/>
    <w:rsid w:val="006A6FFC"/>
    <w:rsid w:val="006B004E"/>
    <w:rsid w:val="006B0198"/>
    <w:rsid w:val="006B12E8"/>
    <w:rsid w:val="006B1C19"/>
    <w:rsid w:val="006B3128"/>
    <w:rsid w:val="006B5808"/>
    <w:rsid w:val="006B65D4"/>
    <w:rsid w:val="006B7A58"/>
    <w:rsid w:val="006C26B3"/>
    <w:rsid w:val="006C2FEE"/>
    <w:rsid w:val="006C3D3F"/>
    <w:rsid w:val="006C414D"/>
    <w:rsid w:val="006C4EBC"/>
    <w:rsid w:val="006C50B1"/>
    <w:rsid w:val="006C50C2"/>
    <w:rsid w:val="006C563A"/>
    <w:rsid w:val="006C6E1A"/>
    <w:rsid w:val="006D27EF"/>
    <w:rsid w:val="006D425C"/>
    <w:rsid w:val="006D52D1"/>
    <w:rsid w:val="006E013D"/>
    <w:rsid w:val="006E1056"/>
    <w:rsid w:val="006E3A2A"/>
    <w:rsid w:val="006E3C4C"/>
    <w:rsid w:val="006E4BD4"/>
    <w:rsid w:val="006E4E2A"/>
    <w:rsid w:val="006E5950"/>
    <w:rsid w:val="006E6B65"/>
    <w:rsid w:val="006E6C14"/>
    <w:rsid w:val="006E7CC5"/>
    <w:rsid w:val="006F1E31"/>
    <w:rsid w:val="006F2C12"/>
    <w:rsid w:val="006F2F92"/>
    <w:rsid w:val="006F51AA"/>
    <w:rsid w:val="007050B1"/>
    <w:rsid w:val="00705527"/>
    <w:rsid w:val="00707096"/>
    <w:rsid w:val="007127BB"/>
    <w:rsid w:val="007136BC"/>
    <w:rsid w:val="00714576"/>
    <w:rsid w:val="00714F13"/>
    <w:rsid w:val="00715A04"/>
    <w:rsid w:val="00721335"/>
    <w:rsid w:val="00721924"/>
    <w:rsid w:val="00721F66"/>
    <w:rsid w:val="00722B93"/>
    <w:rsid w:val="00725575"/>
    <w:rsid w:val="0073193F"/>
    <w:rsid w:val="00731F1F"/>
    <w:rsid w:val="0073324B"/>
    <w:rsid w:val="007337E6"/>
    <w:rsid w:val="007365AD"/>
    <w:rsid w:val="00742486"/>
    <w:rsid w:val="0074433B"/>
    <w:rsid w:val="007446C2"/>
    <w:rsid w:val="0074628D"/>
    <w:rsid w:val="007473D2"/>
    <w:rsid w:val="007479C2"/>
    <w:rsid w:val="00750A80"/>
    <w:rsid w:val="0075151E"/>
    <w:rsid w:val="0075265E"/>
    <w:rsid w:val="0075440D"/>
    <w:rsid w:val="00754EF8"/>
    <w:rsid w:val="00755369"/>
    <w:rsid w:val="0075604A"/>
    <w:rsid w:val="007564E9"/>
    <w:rsid w:val="0075650E"/>
    <w:rsid w:val="00756D75"/>
    <w:rsid w:val="00757995"/>
    <w:rsid w:val="0076173B"/>
    <w:rsid w:val="007644E6"/>
    <w:rsid w:val="007652EA"/>
    <w:rsid w:val="00766CDD"/>
    <w:rsid w:val="007674F3"/>
    <w:rsid w:val="00767CD2"/>
    <w:rsid w:val="00770859"/>
    <w:rsid w:val="00774A5F"/>
    <w:rsid w:val="00774DFD"/>
    <w:rsid w:val="007753FA"/>
    <w:rsid w:val="0077544D"/>
    <w:rsid w:val="00775D67"/>
    <w:rsid w:val="007761FD"/>
    <w:rsid w:val="0078079A"/>
    <w:rsid w:val="007860B9"/>
    <w:rsid w:val="00787184"/>
    <w:rsid w:val="00787879"/>
    <w:rsid w:val="007914E4"/>
    <w:rsid w:val="00791E58"/>
    <w:rsid w:val="00796E05"/>
    <w:rsid w:val="007A0692"/>
    <w:rsid w:val="007A082B"/>
    <w:rsid w:val="007A0A0E"/>
    <w:rsid w:val="007A1303"/>
    <w:rsid w:val="007A2016"/>
    <w:rsid w:val="007A2C90"/>
    <w:rsid w:val="007A4419"/>
    <w:rsid w:val="007A65E0"/>
    <w:rsid w:val="007A70B9"/>
    <w:rsid w:val="007A7602"/>
    <w:rsid w:val="007B02B9"/>
    <w:rsid w:val="007B1AED"/>
    <w:rsid w:val="007B233D"/>
    <w:rsid w:val="007B26B2"/>
    <w:rsid w:val="007B2760"/>
    <w:rsid w:val="007B30F3"/>
    <w:rsid w:val="007B5AF0"/>
    <w:rsid w:val="007B6317"/>
    <w:rsid w:val="007B694D"/>
    <w:rsid w:val="007B71AC"/>
    <w:rsid w:val="007C0013"/>
    <w:rsid w:val="007C0CBC"/>
    <w:rsid w:val="007C1621"/>
    <w:rsid w:val="007C255D"/>
    <w:rsid w:val="007C37D2"/>
    <w:rsid w:val="007C3985"/>
    <w:rsid w:val="007C6110"/>
    <w:rsid w:val="007C7154"/>
    <w:rsid w:val="007D0C01"/>
    <w:rsid w:val="007D26D2"/>
    <w:rsid w:val="007D3FBD"/>
    <w:rsid w:val="007D49A0"/>
    <w:rsid w:val="007D5565"/>
    <w:rsid w:val="007D7EF3"/>
    <w:rsid w:val="007E0E0F"/>
    <w:rsid w:val="007E5125"/>
    <w:rsid w:val="007E5DB4"/>
    <w:rsid w:val="007E72DF"/>
    <w:rsid w:val="007F0617"/>
    <w:rsid w:val="007F1605"/>
    <w:rsid w:val="007F313E"/>
    <w:rsid w:val="007F729E"/>
    <w:rsid w:val="00800E69"/>
    <w:rsid w:val="00802BFE"/>
    <w:rsid w:val="008039C2"/>
    <w:rsid w:val="008046E4"/>
    <w:rsid w:val="008055FF"/>
    <w:rsid w:val="00806782"/>
    <w:rsid w:val="00810F94"/>
    <w:rsid w:val="008118AF"/>
    <w:rsid w:val="00814A17"/>
    <w:rsid w:val="00814CFA"/>
    <w:rsid w:val="008167F5"/>
    <w:rsid w:val="0081794B"/>
    <w:rsid w:val="00817D8E"/>
    <w:rsid w:val="008200A3"/>
    <w:rsid w:val="00820BF2"/>
    <w:rsid w:val="00824C4E"/>
    <w:rsid w:val="00826125"/>
    <w:rsid w:val="008264E1"/>
    <w:rsid w:val="00827429"/>
    <w:rsid w:val="0083054D"/>
    <w:rsid w:val="00833E4C"/>
    <w:rsid w:val="00834316"/>
    <w:rsid w:val="00836224"/>
    <w:rsid w:val="008376CD"/>
    <w:rsid w:val="00837B55"/>
    <w:rsid w:val="00837BE4"/>
    <w:rsid w:val="00840559"/>
    <w:rsid w:val="00842484"/>
    <w:rsid w:val="00843153"/>
    <w:rsid w:val="008433C1"/>
    <w:rsid w:val="00843908"/>
    <w:rsid w:val="00845D12"/>
    <w:rsid w:val="00846713"/>
    <w:rsid w:val="00846D48"/>
    <w:rsid w:val="008473FA"/>
    <w:rsid w:val="00847830"/>
    <w:rsid w:val="00851A81"/>
    <w:rsid w:val="00851F4C"/>
    <w:rsid w:val="008523BA"/>
    <w:rsid w:val="00852B26"/>
    <w:rsid w:val="0085480B"/>
    <w:rsid w:val="008560F4"/>
    <w:rsid w:val="0085679E"/>
    <w:rsid w:val="00860A1E"/>
    <w:rsid w:val="00861622"/>
    <w:rsid w:val="008662C0"/>
    <w:rsid w:val="00867E8B"/>
    <w:rsid w:val="0087153F"/>
    <w:rsid w:val="00873ABF"/>
    <w:rsid w:val="0087459A"/>
    <w:rsid w:val="00874CF1"/>
    <w:rsid w:val="00875167"/>
    <w:rsid w:val="00875DF8"/>
    <w:rsid w:val="008765E3"/>
    <w:rsid w:val="0087774D"/>
    <w:rsid w:val="00881572"/>
    <w:rsid w:val="00882FEA"/>
    <w:rsid w:val="00883450"/>
    <w:rsid w:val="0088398C"/>
    <w:rsid w:val="00885A71"/>
    <w:rsid w:val="00885C6E"/>
    <w:rsid w:val="00886885"/>
    <w:rsid w:val="0088743F"/>
    <w:rsid w:val="0089067B"/>
    <w:rsid w:val="00893857"/>
    <w:rsid w:val="0089412A"/>
    <w:rsid w:val="00895536"/>
    <w:rsid w:val="00896AD4"/>
    <w:rsid w:val="00897401"/>
    <w:rsid w:val="008A17D7"/>
    <w:rsid w:val="008A316E"/>
    <w:rsid w:val="008A52F3"/>
    <w:rsid w:val="008A5456"/>
    <w:rsid w:val="008A7F7D"/>
    <w:rsid w:val="008B0035"/>
    <w:rsid w:val="008B1A5A"/>
    <w:rsid w:val="008B382F"/>
    <w:rsid w:val="008B38BC"/>
    <w:rsid w:val="008B4590"/>
    <w:rsid w:val="008B5AB4"/>
    <w:rsid w:val="008B5E50"/>
    <w:rsid w:val="008B66A6"/>
    <w:rsid w:val="008B6849"/>
    <w:rsid w:val="008B7FFE"/>
    <w:rsid w:val="008C0446"/>
    <w:rsid w:val="008C2B3C"/>
    <w:rsid w:val="008C2CD7"/>
    <w:rsid w:val="008C41A7"/>
    <w:rsid w:val="008C6F34"/>
    <w:rsid w:val="008C7108"/>
    <w:rsid w:val="008C75C8"/>
    <w:rsid w:val="008D02A3"/>
    <w:rsid w:val="008D22D8"/>
    <w:rsid w:val="008D2BCD"/>
    <w:rsid w:val="008D406E"/>
    <w:rsid w:val="008D4E99"/>
    <w:rsid w:val="008D5066"/>
    <w:rsid w:val="008D5A97"/>
    <w:rsid w:val="008D6697"/>
    <w:rsid w:val="008D728C"/>
    <w:rsid w:val="008E01F1"/>
    <w:rsid w:val="008E0674"/>
    <w:rsid w:val="008E11CC"/>
    <w:rsid w:val="008E1B8F"/>
    <w:rsid w:val="008E4F43"/>
    <w:rsid w:val="008E5767"/>
    <w:rsid w:val="008E580D"/>
    <w:rsid w:val="008F12E6"/>
    <w:rsid w:val="008F1558"/>
    <w:rsid w:val="008F5927"/>
    <w:rsid w:val="00900DC6"/>
    <w:rsid w:val="0090174A"/>
    <w:rsid w:val="009036B3"/>
    <w:rsid w:val="009071FE"/>
    <w:rsid w:val="00907761"/>
    <w:rsid w:val="0091242A"/>
    <w:rsid w:val="00912E53"/>
    <w:rsid w:val="00913AA4"/>
    <w:rsid w:val="0091414B"/>
    <w:rsid w:val="00915778"/>
    <w:rsid w:val="009164DD"/>
    <w:rsid w:val="009210C9"/>
    <w:rsid w:val="00925C68"/>
    <w:rsid w:val="009315B0"/>
    <w:rsid w:val="009316E9"/>
    <w:rsid w:val="00931C93"/>
    <w:rsid w:val="0093416D"/>
    <w:rsid w:val="00937309"/>
    <w:rsid w:val="0094065A"/>
    <w:rsid w:val="00945A61"/>
    <w:rsid w:val="00950154"/>
    <w:rsid w:val="00950C6E"/>
    <w:rsid w:val="00953054"/>
    <w:rsid w:val="009531D6"/>
    <w:rsid w:val="009548C1"/>
    <w:rsid w:val="00956219"/>
    <w:rsid w:val="009563A5"/>
    <w:rsid w:val="00956868"/>
    <w:rsid w:val="0095765F"/>
    <w:rsid w:val="009606E6"/>
    <w:rsid w:val="00962F40"/>
    <w:rsid w:val="009635FB"/>
    <w:rsid w:val="00963968"/>
    <w:rsid w:val="00970F70"/>
    <w:rsid w:val="00971056"/>
    <w:rsid w:val="0097252B"/>
    <w:rsid w:val="00972668"/>
    <w:rsid w:val="009727B4"/>
    <w:rsid w:val="00972C36"/>
    <w:rsid w:val="009750AA"/>
    <w:rsid w:val="00977D37"/>
    <w:rsid w:val="009813EA"/>
    <w:rsid w:val="00982FD0"/>
    <w:rsid w:val="009830D3"/>
    <w:rsid w:val="00983B8F"/>
    <w:rsid w:val="0098595E"/>
    <w:rsid w:val="00986073"/>
    <w:rsid w:val="009871A8"/>
    <w:rsid w:val="00990EE2"/>
    <w:rsid w:val="009916D2"/>
    <w:rsid w:val="0099229C"/>
    <w:rsid w:val="00994F30"/>
    <w:rsid w:val="009959DB"/>
    <w:rsid w:val="00995C9F"/>
    <w:rsid w:val="009972A1"/>
    <w:rsid w:val="0099752D"/>
    <w:rsid w:val="00997C2A"/>
    <w:rsid w:val="009A0461"/>
    <w:rsid w:val="009A23AE"/>
    <w:rsid w:val="009A28A2"/>
    <w:rsid w:val="009A5191"/>
    <w:rsid w:val="009A620B"/>
    <w:rsid w:val="009B0F5C"/>
    <w:rsid w:val="009B11D6"/>
    <w:rsid w:val="009B2EE9"/>
    <w:rsid w:val="009B4864"/>
    <w:rsid w:val="009B5504"/>
    <w:rsid w:val="009B5D1A"/>
    <w:rsid w:val="009B649B"/>
    <w:rsid w:val="009B6F16"/>
    <w:rsid w:val="009C0940"/>
    <w:rsid w:val="009C0950"/>
    <w:rsid w:val="009C1D99"/>
    <w:rsid w:val="009C1F8B"/>
    <w:rsid w:val="009C20A8"/>
    <w:rsid w:val="009D2384"/>
    <w:rsid w:val="009D3240"/>
    <w:rsid w:val="009D3A6E"/>
    <w:rsid w:val="009D61D9"/>
    <w:rsid w:val="009D624D"/>
    <w:rsid w:val="009E0AB4"/>
    <w:rsid w:val="009E360A"/>
    <w:rsid w:val="009E38A4"/>
    <w:rsid w:val="009E4942"/>
    <w:rsid w:val="009E6E48"/>
    <w:rsid w:val="009F0B67"/>
    <w:rsid w:val="009F1E4B"/>
    <w:rsid w:val="009F307E"/>
    <w:rsid w:val="009F50DE"/>
    <w:rsid w:val="009F6D34"/>
    <w:rsid w:val="009F7BB0"/>
    <w:rsid w:val="00A036C5"/>
    <w:rsid w:val="00A03AD2"/>
    <w:rsid w:val="00A07D84"/>
    <w:rsid w:val="00A10336"/>
    <w:rsid w:val="00A10CE2"/>
    <w:rsid w:val="00A13703"/>
    <w:rsid w:val="00A13811"/>
    <w:rsid w:val="00A15C42"/>
    <w:rsid w:val="00A16DF1"/>
    <w:rsid w:val="00A17302"/>
    <w:rsid w:val="00A17A17"/>
    <w:rsid w:val="00A20B1F"/>
    <w:rsid w:val="00A235D0"/>
    <w:rsid w:val="00A258E3"/>
    <w:rsid w:val="00A27A7F"/>
    <w:rsid w:val="00A3276A"/>
    <w:rsid w:val="00A33C6E"/>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F7C"/>
    <w:rsid w:val="00A471A7"/>
    <w:rsid w:val="00A47279"/>
    <w:rsid w:val="00A50B8A"/>
    <w:rsid w:val="00A51F40"/>
    <w:rsid w:val="00A54FE5"/>
    <w:rsid w:val="00A572BC"/>
    <w:rsid w:val="00A604F9"/>
    <w:rsid w:val="00A62B7B"/>
    <w:rsid w:val="00A65830"/>
    <w:rsid w:val="00A658BA"/>
    <w:rsid w:val="00A66DB3"/>
    <w:rsid w:val="00A67428"/>
    <w:rsid w:val="00A70CF3"/>
    <w:rsid w:val="00A7155E"/>
    <w:rsid w:val="00A74EDE"/>
    <w:rsid w:val="00A75E74"/>
    <w:rsid w:val="00A763AE"/>
    <w:rsid w:val="00A76619"/>
    <w:rsid w:val="00A76B0D"/>
    <w:rsid w:val="00A770CE"/>
    <w:rsid w:val="00A80223"/>
    <w:rsid w:val="00A81AB5"/>
    <w:rsid w:val="00A82724"/>
    <w:rsid w:val="00A82C5A"/>
    <w:rsid w:val="00A83D37"/>
    <w:rsid w:val="00A83FF6"/>
    <w:rsid w:val="00A8620F"/>
    <w:rsid w:val="00A86AAB"/>
    <w:rsid w:val="00A8769A"/>
    <w:rsid w:val="00A90FF4"/>
    <w:rsid w:val="00A92E9F"/>
    <w:rsid w:val="00A92EC0"/>
    <w:rsid w:val="00A92EED"/>
    <w:rsid w:val="00A975D5"/>
    <w:rsid w:val="00A9772B"/>
    <w:rsid w:val="00AA0660"/>
    <w:rsid w:val="00AA09B9"/>
    <w:rsid w:val="00AA3875"/>
    <w:rsid w:val="00AA404A"/>
    <w:rsid w:val="00AA40DC"/>
    <w:rsid w:val="00AA6228"/>
    <w:rsid w:val="00AA69A4"/>
    <w:rsid w:val="00AB2744"/>
    <w:rsid w:val="00AB274F"/>
    <w:rsid w:val="00AB4F4A"/>
    <w:rsid w:val="00AB5F30"/>
    <w:rsid w:val="00AB6BE3"/>
    <w:rsid w:val="00AC37C3"/>
    <w:rsid w:val="00AC535B"/>
    <w:rsid w:val="00AC5F6A"/>
    <w:rsid w:val="00AD0B3C"/>
    <w:rsid w:val="00AD1CC0"/>
    <w:rsid w:val="00AD22B5"/>
    <w:rsid w:val="00AD33D3"/>
    <w:rsid w:val="00AD3DB4"/>
    <w:rsid w:val="00AD5712"/>
    <w:rsid w:val="00AD76A1"/>
    <w:rsid w:val="00AF1F04"/>
    <w:rsid w:val="00AF3B55"/>
    <w:rsid w:val="00AF3D59"/>
    <w:rsid w:val="00AF6794"/>
    <w:rsid w:val="00AF6F48"/>
    <w:rsid w:val="00AF717E"/>
    <w:rsid w:val="00B016F7"/>
    <w:rsid w:val="00B02BDD"/>
    <w:rsid w:val="00B055B9"/>
    <w:rsid w:val="00B13D85"/>
    <w:rsid w:val="00B157B9"/>
    <w:rsid w:val="00B16296"/>
    <w:rsid w:val="00B16CC7"/>
    <w:rsid w:val="00B1786A"/>
    <w:rsid w:val="00B17E7F"/>
    <w:rsid w:val="00B206D8"/>
    <w:rsid w:val="00B230E5"/>
    <w:rsid w:val="00B23E88"/>
    <w:rsid w:val="00B26783"/>
    <w:rsid w:val="00B312C7"/>
    <w:rsid w:val="00B316B9"/>
    <w:rsid w:val="00B32714"/>
    <w:rsid w:val="00B32E58"/>
    <w:rsid w:val="00B335A2"/>
    <w:rsid w:val="00B34371"/>
    <w:rsid w:val="00B357DD"/>
    <w:rsid w:val="00B36BEC"/>
    <w:rsid w:val="00B37104"/>
    <w:rsid w:val="00B406E3"/>
    <w:rsid w:val="00B41516"/>
    <w:rsid w:val="00B42C21"/>
    <w:rsid w:val="00B43364"/>
    <w:rsid w:val="00B433EB"/>
    <w:rsid w:val="00B447D7"/>
    <w:rsid w:val="00B451F7"/>
    <w:rsid w:val="00B4545E"/>
    <w:rsid w:val="00B45A0C"/>
    <w:rsid w:val="00B47889"/>
    <w:rsid w:val="00B47D0D"/>
    <w:rsid w:val="00B52B7D"/>
    <w:rsid w:val="00B531D2"/>
    <w:rsid w:val="00B53CCA"/>
    <w:rsid w:val="00B54441"/>
    <w:rsid w:val="00B54A5F"/>
    <w:rsid w:val="00B560C2"/>
    <w:rsid w:val="00B56409"/>
    <w:rsid w:val="00B56F9B"/>
    <w:rsid w:val="00B64919"/>
    <w:rsid w:val="00B667C6"/>
    <w:rsid w:val="00B66BC8"/>
    <w:rsid w:val="00B71F08"/>
    <w:rsid w:val="00B73838"/>
    <w:rsid w:val="00B7421A"/>
    <w:rsid w:val="00B74366"/>
    <w:rsid w:val="00B754E2"/>
    <w:rsid w:val="00B75F20"/>
    <w:rsid w:val="00B762FD"/>
    <w:rsid w:val="00B808A4"/>
    <w:rsid w:val="00B81371"/>
    <w:rsid w:val="00B818B8"/>
    <w:rsid w:val="00B83E2E"/>
    <w:rsid w:val="00B84209"/>
    <w:rsid w:val="00B902E7"/>
    <w:rsid w:val="00B922D9"/>
    <w:rsid w:val="00B926D6"/>
    <w:rsid w:val="00B93351"/>
    <w:rsid w:val="00B966BF"/>
    <w:rsid w:val="00B974B4"/>
    <w:rsid w:val="00BA0012"/>
    <w:rsid w:val="00BA380A"/>
    <w:rsid w:val="00BA4F66"/>
    <w:rsid w:val="00BA54A2"/>
    <w:rsid w:val="00BA6D15"/>
    <w:rsid w:val="00BA6E06"/>
    <w:rsid w:val="00BA7987"/>
    <w:rsid w:val="00BA7CFA"/>
    <w:rsid w:val="00BA7DF5"/>
    <w:rsid w:val="00BB1309"/>
    <w:rsid w:val="00BB2592"/>
    <w:rsid w:val="00BB3156"/>
    <w:rsid w:val="00BB5459"/>
    <w:rsid w:val="00BB5CA9"/>
    <w:rsid w:val="00BB6662"/>
    <w:rsid w:val="00BC0CE4"/>
    <w:rsid w:val="00BC260A"/>
    <w:rsid w:val="00BC30BF"/>
    <w:rsid w:val="00BC3150"/>
    <w:rsid w:val="00BC61B2"/>
    <w:rsid w:val="00BD025A"/>
    <w:rsid w:val="00BD02D5"/>
    <w:rsid w:val="00BD0DA4"/>
    <w:rsid w:val="00BD142E"/>
    <w:rsid w:val="00BD1B67"/>
    <w:rsid w:val="00BD2E8E"/>
    <w:rsid w:val="00BD335B"/>
    <w:rsid w:val="00BD33B6"/>
    <w:rsid w:val="00BD3D7F"/>
    <w:rsid w:val="00BD4097"/>
    <w:rsid w:val="00BD4E41"/>
    <w:rsid w:val="00BD517B"/>
    <w:rsid w:val="00BD6560"/>
    <w:rsid w:val="00BE00FA"/>
    <w:rsid w:val="00BE0C95"/>
    <w:rsid w:val="00BE545A"/>
    <w:rsid w:val="00BE5E11"/>
    <w:rsid w:val="00BE6C95"/>
    <w:rsid w:val="00BE74FA"/>
    <w:rsid w:val="00BF0A54"/>
    <w:rsid w:val="00BF0F1C"/>
    <w:rsid w:val="00BF1B7F"/>
    <w:rsid w:val="00BF2346"/>
    <w:rsid w:val="00BF3B85"/>
    <w:rsid w:val="00BF66B1"/>
    <w:rsid w:val="00BF6B5B"/>
    <w:rsid w:val="00BF6D83"/>
    <w:rsid w:val="00BF704D"/>
    <w:rsid w:val="00BF7365"/>
    <w:rsid w:val="00BF7824"/>
    <w:rsid w:val="00C020F8"/>
    <w:rsid w:val="00C02535"/>
    <w:rsid w:val="00C04666"/>
    <w:rsid w:val="00C04D22"/>
    <w:rsid w:val="00C11482"/>
    <w:rsid w:val="00C1254E"/>
    <w:rsid w:val="00C14CDF"/>
    <w:rsid w:val="00C150E0"/>
    <w:rsid w:val="00C150F6"/>
    <w:rsid w:val="00C15F97"/>
    <w:rsid w:val="00C16762"/>
    <w:rsid w:val="00C17637"/>
    <w:rsid w:val="00C179FC"/>
    <w:rsid w:val="00C17AA3"/>
    <w:rsid w:val="00C20EB1"/>
    <w:rsid w:val="00C2119D"/>
    <w:rsid w:val="00C2139F"/>
    <w:rsid w:val="00C2575E"/>
    <w:rsid w:val="00C27ABF"/>
    <w:rsid w:val="00C3086E"/>
    <w:rsid w:val="00C315FB"/>
    <w:rsid w:val="00C317BD"/>
    <w:rsid w:val="00C33279"/>
    <w:rsid w:val="00C34E13"/>
    <w:rsid w:val="00C41015"/>
    <w:rsid w:val="00C41131"/>
    <w:rsid w:val="00C411C1"/>
    <w:rsid w:val="00C422BD"/>
    <w:rsid w:val="00C45970"/>
    <w:rsid w:val="00C45BF0"/>
    <w:rsid w:val="00C4712A"/>
    <w:rsid w:val="00C47468"/>
    <w:rsid w:val="00C47CDC"/>
    <w:rsid w:val="00C50A2B"/>
    <w:rsid w:val="00C5231C"/>
    <w:rsid w:val="00C54922"/>
    <w:rsid w:val="00C55FD2"/>
    <w:rsid w:val="00C55FE8"/>
    <w:rsid w:val="00C601EF"/>
    <w:rsid w:val="00C6220B"/>
    <w:rsid w:val="00C634D6"/>
    <w:rsid w:val="00C63CF2"/>
    <w:rsid w:val="00C648FC"/>
    <w:rsid w:val="00C663BE"/>
    <w:rsid w:val="00C71858"/>
    <w:rsid w:val="00C722C5"/>
    <w:rsid w:val="00C74346"/>
    <w:rsid w:val="00C744AE"/>
    <w:rsid w:val="00C74781"/>
    <w:rsid w:val="00C80034"/>
    <w:rsid w:val="00C81358"/>
    <w:rsid w:val="00C83EA7"/>
    <w:rsid w:val="00C84559"/>
    <w:rsid w:val="00C862C4"/>
    <w:rsid w:val="00C86B34"/>
    <w:rsid w:val="00C87789"/>
    <w:rsid w:val="00C937F4"/>
    <w:rsid w:val="00C95593"/>
    <w:rsid w:val="00CA2022"/>
    <w:rsid w:val="00CA7F49"/>
    <w:rsid w:val="00CB3C69"/>
    <w:rsid w:val="00CB57BF"/>
    <w:rsid w:val="00CB58C6"/>
    <w:rsid w:val="00CB7F82"/>
    <w:rsid w:val="00CC10A6"/>
    <w:rsid w:val="00CC10B3"/>
    <w:rsid w:val="00CC2DE4"/>
    <w:rsid w:val="00CC360E"/>
    <w:rsid w:val="00CC48D6"/>
    <w:rsid w:val="00CD32FE"/>
    <w:rsid w:val="00CD3A2C"/>
    <w:rsid w:val="00CD6866"/>
    <w:rsid w:val="00CD76D4"/>
    <w:rsid w:val="00CD7893"/>
    <w:rsid w:val="00CD7B66"/>
    <w:rsid w:val="00CE03CC"/>
    <w:rsid w:val="00CE0453"/>
    <w:rsid w:val="00CE7E6A"/>
    <w:rsid w:val="00CF030B"/>
    <w:rsid w:val="00CF23A2"/>
    <w:rsid w:val="00CF324C"/>
    <w:rsid w:val="00CF5D77"/>
    <w:rsid w:val="00CF6EB2"/>
    <w:rsid w:val="00CF73A6"/>
    <w:rsid w:val="00D000E4"/>
    <w:rsid w:val="00D12EE7"/>
    <w:rsid w:val="00D1373C"/>
    <w:rsid w:val="00D1735B"/>
    <w:rsid w:val="00D17702"/>
    <w:rsid w:val="00D17C3D"/>
    <w:rsid w:val="00D225CB"/>
    <w:rsid w:val="00D25A9F"/>
    <w:rsid w:val="00D2734A"/>
    <w:rsid w:val="00D276CF"/>
    <w:rsid w:val="00D30003"/>
    <w:rsid w:val="00D306AB"/>
    <w:rsid w:val="00D31B93"/>
    <w:rsid w:val="00D32293"/>
    <w:rsid w:val="00D33323"/>
    <w:rsid w:val="00D3469A"/>
    <w:rsid w:val="00D3478C"/>
    <w:rsid w:val="00D34A5C"/>
    <w:rsid w:val="00D35986"/>
    <w:rsid w:val="00D37494"/>
    <w:rsid w:val="00D3789A"/>
    <w:rsid w:val="00D407B7"/>
    <w:rsid w:val="00D409B3"/>
    <w:rsid w:val="00D41056"/>
    <w:rsid w:val="00D41B84"/>
    <w:rsid w:val="00D41E2D"/>
    <w:rsid w:val="00D4287D"/>
    <w:rsid w:val="00D42957"/>
    <w:rsid w:val="00D446E7"/>
    <w:rsid w:val="00D47265"/>
    <w:rsid w:val="00D47494"/>
    <w:rsid w:val="00D4793C"/>
    <w:rsid w:val="00D538B0"/>
    <w:rsid w:val="00D60582"/>
    <w:rsid w:val="00D63990"/>
    <w:rsid w:val="00D65068"/>
    <w:rsid w:val="00D65243"/>
    <w:rsid w:val="00D658A1"/>
    <w:rsid w:val="00D67E99"/>
    <w:rsid w:val="00D71057"/>
    <w:rsid w:val="00D72EB2"/>
    <w:rsid w:val="00D738F0"/>
    <w:rsid w:val="00D8039E"/>
    <w:rsid w:val="00D8184A"/>
    <w:rsid w:val="00D82CB3"/>
    <w:rsid w:val="00D82FC0"/>
    <w:rsid w:val="00D8322A"/>
    <w:rsid w:val="00D83C17"/>
    <w:rsid w:val="00D85885"/>
    <w:rsid w:val="00D8720F"/>
    <w:rsid w:val="00D87527"/>
    <w:rsid w:val="00D87652"/>
    <w:rsid w:val="00D905C2"/>
    <w:rsid w:val="00D92D08"/>
    <w:rsid w:val="00D9372E"/>
    <w:rsid w:val="00D9392E"/>
    <w:rsid w:val="00D947F0"/>
    <w:rsid w:val="00D963CC"/>
    <w:rsid w:val="00DA3A4F"/>
    <w:rsid w:val="00DA42C0"/>
    <w:rsid w:val="00DA52A2"/>
    <w:rsid w:val="00DA57B0"/>
    <w:rsid w:val="00DA7E2F"/>
    <w:rsid w:val="00DB0C0B"/>
    <w:rsid w:val="00DB31E7"/>
    <w:rsid w:val="00DB3A66"/>
    <w:rsid w:val="00DB4BEF"/>
    <w:rsid w:val="00DB74A4"/>
    <w:rsid w:val="00DB78B2"/>
    <w:rsid w:val="00DC073A"/>
    <w:rsid w:val="00DC1539"/>
    <w:rsid w:val="00DC230C"/>
    <w:rsid w:val="00DC27E7"/>
    <w:rsid w:val="00DC2CE7"/>
    <w:rsid w:val="00DC301A"/>
    <w:rsid w:val="00DC4267"/>
    <w:rsid w:val="00DC5188"/>
    <w:rsid w:val="00DC6AEA"/>
    <w:rsid w:val="00DC7377"/>
    <w:rsid w:val="00DD1A13"/>
    <w:rsid w:val="00DD353B"/>
    <w:rsid w:val="00DD45C1"/>
    <w:rsid w:val="00DD4849"/>
    <w:rsid w:val="00DE08EF"/>
    <w:rsid w:val="00DE0FC0"/>
    <w:rsid w:val="00DE3A31"/>
    <w:rsid w:val="00DF0DF7"/>
    <w:rsid w:val="00DF1362"/>
    <w:rsid w:val="00DF13A5"/>
    <w:rsid w:val="00DF1C93"/>
    <w:rsid w:val="00DF1E5D"/>
    <w:rsid w:val="00DF2ABA"/>
    <w:rsid w:val="00DF419C"/>
    <w:rsid w:val="00DF51C5"/>
    <w:rsid w:val="00DF72C7"/>
    <w:rsid w:val="00E03246"/>
    <w:rsid w:val="00E03508"/>
    <w:rsid w:val="00E03C0E"/>
    <w:rsid w:val="00E0413D"/>
    <w:rsid w:val="00E073C2"/>
    <w:rsid w:val="00E10C25"/>
    <w:rsid w:val="00E1123F"/>
    <w:rsid w:val="00E11F58"/>
    <w:rsid w:val="00E12D1C"/>
    <w:rsid w:val="00E14307"/>
    <w:rsid w:val="00E16412"/>
    <w:rsid w:val="00E165DD"/>
    <w:rsid w:val="00E16A98"/>
    <w:rsid w:val="00E227C3"/>
    <w:rsid w:val="00E22843"/>
    <w:rsid w:val="00E24C79"/>
    <w:rsid w:val="00E26881"/>
    <w:rsid w:val="00E26DFE"/>
    <w:rsid w:val="00E2713B"/>
    <w:rsid w:val="00E32DDF"/>
    <w:rsid w:val="00E33108"/>
    <w:rsid w:val="00E34657"/>
    <w:rsid w:val="00E34706"/>
    <w:rsid w:val="00E419BF"/>
    <w:rsid w:val="00E43ABE"/>
    <w:rsid w:val="00E44057"/>
    <w:rsid w:val="00E445BD"/>
    <w:rsid w:val="00E47A5F"/>
    <w:rsid w:val="00E507A5"/>
    <w:rsid w:val="00E528D2"/>
    <w:rsid w:val="00E54E89"/>
    <w:rsid w:val="00E601CE"/>
    <w:rsid w:val="00E602CF"/>
    <w:rsid w:val="00E61EE8"/>
    <w:rsid w:val="00E62441"/>
    <w:rsid w:val="00E63879"/>
    <w:rsid w:val="00E66A80"/>
    <w:rsid w:val="00E66EE6"/>
    <w:rsid w:val="00E71633"/>
    <w:rsid w:val="00E72689"/>
    <w:rsid w:val="00E730AA"/>
    <w:rsid w:val="00E74C7A"/>
    <w:rsid w:val="00E76F52"/>
    <w:rsid w:val="00E82B54"/>
    <w:rsid w:val="00E838B2"/>
    <w:rsid w:val="00E84521"/>
    <w:rsid w:val="00E856B0"/>
    <w:rsid w:val="00E85D85"/>
    <w:rsid w:val="00E86C2A"/>
    <w:rsid w:val="00E86CA1"/>
    <w:rsid w:val="00E91E35"/>
    <w:rsid w:val="00E937B5"/>
    <w:rsid w:val="00E9442F"/>
    <w:rsid w:val="00E94495"/>
    <w:rsid w:val="00E9486B"/>
    <w:rsid w:val="00E969D2"/>
    <w:rsid w:val="00EA0CA1"/>
    <w:rsid w:val="00EA1466"/>
    <w:rsid w:val="00EA3249"/>
    <w:rsid w:val="00EA3C59"/>
    <w:rsid w:val="00EA5118"/>
    <w:rsid w:val="00EA6C56"/>
    <w:rsid w:val="00EB02F9"/>
    <w:rsid w:val="00EB0DF0"/>
    <w:rsid w:val="00EB1A2C"/>
    <w:rsid w:val="00EB2513"/>
    <w:rsid w:val="00EB40DC"/>
    <w:rsid w:val="00EB5616"/>
    <w:rsid w:val="00EB743F"/>
    <w:rsid w:val="00EC064C"/>
    <w:rsid w:val="00EC0BFA"/>
    <w:rsid w:val="00EC0EA5"/>
    <w:rsid w:val="00EC115D"/>
    <w:rsid w:val="00EC152A"/>
    <w:rsid w:val="00EC1C88"/>
    <w:rsid w:val="00EC3328"/>
    <w:rsid w:val="00EC34A9"/>
    <w:rsid w:val="00EC3934"/>
    <w:rsid w:val="00EC6F0E"/>
    <w:rsid w:val="00EC7352"/>
    <w:rsid w:val="00ED2270"/>
    <w:rsid w:val="00ED512E"/>
    <w:rsid w:val="00EE0293"/>
    <w:rsid w:val="00EE048D"/>
    <w:rsid w:val="00EE0ACB"/>
    <w:rsid w:val="00EE107C"/>
    <w:rsid w:val="00EE280E"/>
    <w:rsid w:val="00EE3E9C"/>
    <w:rsid w:val="00EE4D4C"/>
    <w:rsid w:val="00EE4FBE"/>
    <w:rsid w:val="00EF014A"/>
    <w:rsid w:val="00EF26CB"/>
    <w:rsid w:val="00EF2E2B"/>
    <w:rsid w:val="00EF34D2"/>
    <w:rsid w:val="00EF4161"/>
    <w:rsid w:val="00EF4C26"/>
    <w:rsid w:val="00EF5CC0"/>
    <w:rsid w:val="00F00649"/>
    <w:rsid w:val="00F02412"/>
    <w:rsid w:val="00F026B4"/>
    <w:rsid w:val="00F02E9D"/>
    <w:rsid w:val="00F04044"/>
    <w:rsid w:val="00F0436B"/>
    <w:rsid w:val="00F046C8"/>
    <w:rsid w:val="00F047AB"/>
    <w:rsid w:val="00F05C3F"/>
    <w:rsid w:val="00F05DE1"/>
    <w:rsid w:val="00F07353"/>
    <w:rsid w:val="00F10D6B"/>
    <w:rsid w:val="00F12CDC"/>
    <w:rsid w:val="00F13E45"/>
    <w:rsid w:val="00F147C6"/>
    <w:rsid w:val="00F21705"/>
    <w:rsid w:val="00F231FC"/>
    <w:rsid w:val="00F24AB7"/>
    <w:rsid w:val="00F25032"/>
    <w:rsid w:val="00F25E84"/>
    <w:rsid w:val="00F26068"/>
    <w:rsid w:val="00F2706D"/>
    <w:rsid w:val="00F2723F"/>
    <w:rsid w:val="00F27ADB"/>
    <w:rsid w:val="00F31178"/>
    <w:rsid w:val="00F32971"/>
    <w:rsid w:val="00F3400B"/>
    <w:rsid w:val="00F35C44"/>
    <w:rsid w:val="00F3687A"/>
    <w:rsid w:val="00F40C05"/>
    <w:rsid w:val="00F40E86"/>
    <w:rsid w:val="00F42168"/>
    <w:rsid w:val="00F425B3"/>
    <w:rsid w:val="00F44C78"/>
    <w:rsid w:val="00F452C0"/>
    <w:rsid w:val="00F459E6"/>
    <w:rsid w:val="00F47732"/>
    <w:rsid w:val="00F53C70"/>
    <w:rsid w:val="00F60C62"/>
    <w:rsid w:val="00F645AF"/>
    <w:rsid w:val="00F66BC9"/>
    <w:rsid w:val="00F67946"/>
    <w:rsid w:val="00F72B99"/>
    <w:rsid w:val="00F72CCD"/>
    <w:rsid w:val="00F72E9F"/>
    <w:rsid w:val="00F73166"/>
    <w:rsid w:val="00F739E9"/>
    <w:rsid w:val="00F81620"/>
    <w:rsid w:val="00F84240"/>
    <w:rsid w:val="00F85237"/>
    <w:rsid w:val="00F8564F"/>
    <w:rsid w:val="00F866E2"/>
    <w:rsid w:val="00F87DAE"/>
    <w:rsid w:val="00F9000A"/>
    <w:rsid w:val="00F9002A"/>
    <w:rsid w:val="00F906D0"/>
    <w:rsid w:val="00F90CC8"/>
    <w:rsid w:val="00F93FEB"/>
    <w:rsid w:val="00F94E43"/>
    <w:rsid w:val="00F96156"/>
    <w:rsid w:val="00F97AFE"/>
    <w:rsid w:val="00F97E65"/>
    <w:rsid w:val="00FA0128"/>
    <w:rsid w:val="00FA1786"/>
    <w:rsid w:val="00FA215F"/>
    <w:rsid w:val="00FA3191"/>
    <w:rsid w:val="00FA5AE3"/>
    <w:rsid w:val="00FA73DD"/>
    <w:rsid w:val="00FB0983"/>
    <w:rsid w:val="00FB13C2"/>
    <w:rsid w:val="00FB27FA"/>
    <w:rsid w:val="00FB35D3"/>
    <w:rsid w:val="00FB380D"/>
    <w:rsid w:val="00FB7182"/>
    <w:rsid w:val="00FB7387"/>
    <w:rsid w:val="00FB76C5"/>
    <w:rsid w:val="00FC0C57"/>
    <w:rsid w:val="00FC1DA7"/>
    <w:rsid w:val="00FC2414"/>
    <w:rsid w:val="00FC2C4D"/>
    <w:rsid w:val="00FC2E20"/>
    <w:rsid w:val="00FC437F"/>
    <w:rsid w:val="00FC44A1"/>
    <w:rsid w:val="00FC4DEB"/>
    <w:rsid w:val="00FC50CE"/>
    <w:rsid w:val="00FC62AC"/>
    <w:rsid w:val="00FC77FF"/>
    <w:rsid w:val="00FC7E40"/>
    <w:rsid w:val="00FD1351"/>
    <w:rsid w:val="00FD3FC8"/>
    <w:rsid w:val="00FD4B65"/>
    <w:rsid w:val="00FD6729"/>
    <w:rsid w:val="00FD7EFE"/>
    <w:rsid w:val="00FE2025"/>
    <w:rsid w:val="00FE2D9D"/>
    <w:rsid w:val="00FE3280"/>
    <w:rsid w:val="00FE4790"/>
    <w:rsid w:val="00FE49E3"/>
    <w:rsid w:val="00FE4E1B"/>
    <w:rsid w:val="00FE562B"/>
    <w:rsid w:val="00FE7171"/>
    <w:rsid w:val="00FE7904"/>
    <w:rsid w:val="00FE79C6"/>
    <w:rsid w:val="00FF0AD1"/>
    <w:rsid w:val="00FF2F56"/>
    <w:rsid w:val="00FF3373"/>
    <w:rsid w:val="00FF3B7B"/>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3B64C524-1A38-4746-8365-F8E56E71D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42BD3"/>
    <w:pPr>
      <w:tabs>
        <w:tab w:val="left" w:pos="709"/>
        <w:tab w:val="left" w:pos="880"/>
        <w:tab w:val="right" w:leader="dot" w:pos="8828"/>
      </w:tabs>
      <w:spacing w:after="100" w:line="276"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7F1605"/>
    <w:pPr>
      <w:spacing w:after="100"/>
      <w:ind w:left="480"/>
    </w:pPr>
  </w:style>
  <w:style w:type="table" w:customStyle="1" w:styleId="Tablaconcuadrcula11">
    <w:name w:val="Tabla con cuadrícula11"/>
    <w:basedOn w:val="Tablanormal"/>
    <w:next w:val="Tablaconcuadrcula"/>
    <w:uiPriority w:val="59"/>
    <w:rsid w:val="00BA380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FB73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FB7387"/>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15880509">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46503064">
      <w:bodyDiv w:val="1"/>
      <w:marLeft w:val="0"/>
      <w:marRight w:val="0"/>
      <w:marTop w:val="0"/>
      <w:marBottom w:val="0"/>
      <w:divBdr>
        <w:top w:val="none" w:sz="0" w:space="0" w:color="auto"/>
        <w:left w:val="none" w:sz="0" w:space="0" w:color="auto"/>
        <w:bottom w:val="none" w:sz="0" w:space="0" w:color="auto"/>
        <w:right w:val="none" w:sz="0" w:space="0" w:color="auto"/>
      </w:divBdr>
    </w:div>
    <w:div w:id="47044428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895239396">
      <w:bodyDiv w:val="1"/>
      <w:marLeft w:val="0"/>
      <w:marRight w:val="0"/>
      <w:marTop w:val="0"/>
      <w:marBottom w:val="0"/>
      <w:divBdr>
        <w:top w:val="none" w:sz="0" w:space="0" w:color="auto"/>
        <w:left w:val="none" w:sz="0" w:space="0" w:color="auto"/>
        <w:bottom w:val="none" w:sz="0" w:space="0" w:color="auto"/>
        <w:right w:val="none" w:sz="0" w:space="0" w:color="auto"/>
      </w:divBdr>
      <w:divsChild>
        <w:div w:id="219945316">
          <w:marLeft w:val="0"/>
          <w:marRight w:val="0"/>
          <w:marTop w:val="0"/>
          <w:marBottom w:val="94"/>
          <w:divBdr>
            <w:top w:val="none" w:sz="0" w:space="0" w:color="auto"/>
            <w:left w:val="none" w:sz="0" w:space="0" w:color="auto"/>
            <w:bottom w:val="none" w:sz="0" w:space="0" w:color="auto"/>
            <w:right w:val="none" w:sz="0" w:space="0" w:color="auto"/>
          </w:divBdr>
        </w:div>
        <w:div w:id="648369242">
          <w:marLeft w:val="0"/>
          <w:marRight w:val="0"/>
          <w:marTop w:val="0"/>
          <w:marBottom w:val="94"/>
          <w:divBdr>
            <w:top w:val="none" w:sz="0" w:space="0" w:color="auto"/>
            <w:left w:val="none" w:sz="0" w:space="0" w:color="auto"/>
            <w:bottom w:val="none" w:sz="0" w:space="0" w:color="auto"/>
            <w:right w:val="none" w:sz="0" w:space="0" w:color="auto"/>
          </w:divBdr>
        </w:div>
        <w:div w:id="564141453">
          <w:marLeft w:val="0"/>
          <w:marRight w:val="0"/>
          <w:marTop w:val="0"/>
          <w:marBottom w:val="94"/>
          <w:divBdr>
            <w:top w:val="none" w:sz="0" w:space="0" w:color="auto"/>
            <w:left w:val="none" w:sz="0" w:space="0" w:color="auto"/>
            <w:bottom w:val="none" w:sz="0" w:space="0" w:color="auto"/>
            <w:right w:val="none" w:sz="0" w:space="0" w:color="auto"/>
          </w:divBdr>
        </w:div>
        <w:div w:id="1308977728">
          <w:marLeft w:val="0"/>
          <w:marRight w:val="0"/>
          <w:marTop w:val="0"/>
          <w:marBottom w:val="94"/>
          <w:divBdr>
            <w:top w:val="none" w:sz="0" w:space="0" w:color="auto"/>
            <w:left w:val="none" w:sz="0" w:space="0" w:color="auto"/>
            <w:bottom w:val="none" w:sz="0" w:space="0" w:color="auto"/>
            <w:right w:val="none" w:sz="0" w:space="0" w:color="auto"/>
          </w:divBdr>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2512860">
      <w:bodyDiv w:val="1"/>
      <w:marLeft w:val="0"/>
      <w:marRight w:val="0"/>
      <w:marTop w:val="0"/>
      <w:marBottom w:val="0"/>
      <w:divBdr>
        <w:top w:val="none" w:sz="0" w:space="0" w:color="auto"/>
        <w:left w:val="none" w:sz="0" w:space="0" w:color="auto"/>
        <w:bottom w:val="none" w:sz="0" w:space="0" w:color="auto"/>
        <w:right w:val="none" w:sz="0" w:space="0" w:color="auto"/>
      </w:divBdr>
      <w:divsChild>
        <w:div w:id="527568531">
          <w:marLeft w:val="0"/>
          <w:marRight w:val="0"/>
          <w:marTop w:val="0"/>
          <w:marBottom w:val="94"/>
          <w:divBdr>
            <w:top w:val="none" w:sz="0" w:space="0" w:color="auto"/>
            <w:left w:val="none" w:sz="0" w:space="0" w:color="auto"/>
            <w:bottom w:val="none" w:sz="0" w:space="0" w:color="auto"/>
            <w:right w:val="none" w:sz="0" w:space="0" w:color="auto"/>
          </w:divBdr>
        </w:div>
        <w:div w:id="496504402">
          <w:marLeft w:val="864"/>
          <w:marRight w:val="0"/>
          <w:marTop w:val="0"/>
          <w:marBottom w:val="94"/>
          <w:divBdr>
            <w:top w:val="none" w:sz="0" w:space="0" w:color="auto"/>
            <w:left w:val="none" w:sz="0" w:space="0" w:color="auto"/>
            <w:bottom w:val="none" w:sz="0" w:space="0" w:color="auto"/>
            <w:right w:val="none" w:sz="0" w:space="0" w:color="auto"/>
          </w:divBdr>
        </w:div>
        <w:div w:id="2128232224">
          <w:marLeft w:val="864"/>
          <w:marRight w:val="0"/>
          <w:marTop w:val="0"/>
          <w:marBottom w:val="94"/>
          <w:divBdr>
            <w:top w:val="none" w:sz="0" w:space="0" w:color="auto"/>
            <w:left w:val="none" w:sz="0" w:space="0" w:color="auto"/>
            <w:bottom w:val="none" w:sz="0" w:space="0" w:color="auto"/>
            <w:right w:val="none" w:sz="0" w:space="0" w:color="auto"/>
          </w:divBdr>
        </w:div>
        <w:div w:id="979654621">
          <w:marLeft w:val="864"/>
          <w:marRight w:val="0"/>
          <w:marTop w:val="0"/>
          <w:marBottom w:val="94"/>
          <w:divBdr>
            <w:top w:val="none" w:sz="0" w:space="0" w:color="auto"/>
            <w:left w:val="none" w:sz="0" w:space="0" w:color="auto"/>
            <w:bottom w:val="none" w:sz="0" w:space="0" w:color="auto"/>
            <w:right w:val="none" w:sz="0" w:space="0" w:color="auto"/>
          </w:divBdr>
        </w:div>
        <w:div w:id="1312707888">
          <w:marLeft w:val="0"/>
          <w:marRight w:val="0"/>
          <w:marTop w:val="0"/>
          <w:marBottom w:val="94"/>
          <w:divBdr>
            <w:top w:val="none" w:sz="0" w:space="0" w:color="auto"/>
            <w:left w:val="none" w:sz="0" w:space="0" w:color="auto"/>
            <w:bottom w:val="none" w:sz="0" w:space="0" w:color="auto"/>
            <w:right w:val="none" w:sz="0" w:space="0" w:color="auto"/>
          </w:divBdr>
        </w:div>
      </w:divsChild>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4144296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20104196">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7902600">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325859273">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50492916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96611050">
      <w:bodyDiv w:val="1"/>
      <w:marLeft w:val="0"/>
      <w:marRight w:val="0"/>
      <w:marTop w:val="0"/>
      <w:marBottom w:val="0"/>
      <w:divBdr>
        <w:top w:val="none" w:sz="0" w:space="0" w:color="auto"/>
        <w:left w:val="none" w:sz="0" w:space="0" w:color="auto"/>
        <w:bottom w:val="none" w:sz="0" w:space="0" w:color="auto"/>
        <w:right w:val="none" w:sz="0" w:space="0" w:color="auto"/>
      </w:divBdr>
    </w:div>
    <w:div w:id="1747726708">
      <w:bodyDiv w:val="1"/>
      <w:marLeft w:val="0"/>
      <w:marRight w:val="0"/>
      <w:marTop w:val="0"/>
      <w:marBottom w:val="0"/>
      <w:divBdr>
        <w:top w:val="none" w:sz="0" w:space="0" w:color="auto"/>
        <w:left w:val="none" w:sz="0" w:space="0" w:color="auto"/>
        <w:bottom w:val="none" w:sz="0" w:space="0" w:color="auto"/>
        <w:right w:val="none" w:sz="0" w:space="0" w:color="auto"/>
      </w:divBdr>
    </w:div>
    <w:div w:id="1854568185">
      <w:bodyDiv w:val="1"/>
      <w:marLeft w:val="0"/>
      <w:marRight w:val="0"/>
      <w:marTop w:val="0"/>
      <w:marBottom w:val="0"/>
      <w:divBdr>
        <w:top w:val="none" w:sz="0" w:space="0" w:color="auto"/>
        <w:left w:val="none" w:sz="0" w:space="0" w:color="auto"/>
        <w:bottom w:val="none" w:sz="0" w:space="0" w:color="auto"/>
        <w:right w:val="none" w:sz="0" w:space="0" w:color="auto"/>
      </w:divBdr>
      <w:divsChild>
        <w:div w:id="2022706313">
          <w:marLeft w:val="0"/>
          <w:marRight w:val="0"/>
          <w:marTop w:val="0"/>
          <w:marBottom w:val="82"/>
          <w:divBdr>
            <w:top w:val="none" w:sz="0" w:space="0" w:color="auto"/>
            <w:left w:val="none" w:sz="0" w:space="0" w:color="auto"/>
            <w:bottom w:val="none" w:sz="0" w:space="0" w:color="auto"/>
            <w:right w:val="none" w:sz="0" w:space="0" w:color="auto"/>
          </w:divBdr>
        </w:div>
        <w:div w:id="2071804105">
          <w:marLeft w:val="0"/>
          <w:marRight w:val="0"/>
          <w:marTop w:val="0"/>
          <w:marBottom w:val="82"/>
          <w:divBdr>
            <w:top w:val="none" w:sz="0" w:space="0" w:color="auto"/>
            <w:left w:val="none" w:sz="0" w:space="0" w:color="auto"/>
            <w:bottom w:val="none" w:sz="0" w:space="0" w:color="auto"/>
            <w:right w:val="none" w:sz="0" w:space="0" w:color="auto"/>
          </w:divBdr>
        </w:div>
        <w:div w:id="31460819">
          <w:marLeft w:val="0"/>
          <w:marRight w:val="0"/>
          <w:marTop w:val="0"/>
          <w:marBottom w:val="82"/>
          <w:divBdr>
            <w:top w:val="none" w:sz="0" w:space="0" w:color="auto"/>
            <w:left w:val="none" w:sz="0" w:space="0" w:color="auto"/>
            <w:bottom w:val="none" w:sz="0" w:space="0" w:color="auto"/>
            <w:right w:val="none" w:sz="0" w:space="0" w:color="auto"/>
          </w:divBdr>
        </w:div>
      </w:divsChild>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20927752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16383.page" TargetMode="External"/><Relationship Id="rId13" Type="http://schemas.openxmlformats.org/officeDocument/2006/relationships/hyperlink" Target="https://www.saimex.org.mx/saimex/solicitud/downloadAttach/623518.page" TargetMode="External"/><Relationship Id="rId18" Type="http://schemas.openxmlformats.org/officeDocument/2006/relationships/hyperlink" Target="https://www.saimex.org.mx/saimex/solicitud/downloadAttach/616385.pag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saimex.org.mx/saimex/solicitud/downloadAttach/623520.page" TargetMode="External"/><Relationship Id="rId7" Type="http://schemas.openxmlformats.org/officeDocument/2006/relationships/endnotes" Target="endnotes.xml"/><Relationship Id="rId12" Type="http://schemas.openxmlformats.org/officeDocument/2006/relationships/hyperlink" Target="https://www.saimex.org.mx/saimex/solicitud/downloadAttach/620774.page" TargetMode="External"/><Relationship Id="rId17" Type="http://schemas.openxmlformats.org/officeDocument/2006/relationships/hyperlink" Target="https://www.saimex.org.mx/saimex/solicitud/downloadAttach/616384.page" TargetMode="External"/><Relationship Id="rId25" Type="http://schemas.openxmlformats.org/officeDocument/2006/relationships/hyperlink" Target="http://dle.rae.es/?id=FdI00Or" TargetMode="External"/><Relationship Id="rId2" Type="http://schemas.openxmlformats.org/officeDocument/2006/relationships/numbering" Target="numbering.xml"/><Relationship Id="rId16" Type="http://schemas.openxmlformats.org/officeDocument/2006/relationships/hyperlink" Target="https://www.saimex.org.mx/saimex/solicitud/downloadAttach/616383.page" TargetMode="External"/><Relationship Id="rId20" Type="http://schemas.openxmlformats.org/officeDocument/2006/relationships/hyperlink" Target="https://www.saimex.org.mx/saimex/solicitud/downloadAttach/623520.pag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20766.page"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saimex.org.mx/saimex/solicitud/downloadAttach/623520.page" TargetMode="External"/><Relationship Id="rId23" Type="http://schemas.openxmlformats.org/officeDocument/2006/relationships/image" Target="media/image2.png"/><Relationship Id="rId28" Type="http://schemas.openxmlformats.org/officeDocument/2006/relationships/header" Target="header2.xml"/><Relationship Id="rId10" Type="http://schemas.openxmlformats.org/officeDocument/2006/relationships/hyperlink" Target="https://www.saimex.org.mx/saimex/solicitud/downloadAttach/616385.page" TargetMode="External"/><Relationship Id="rId19" Type="http://schemas.openxmlformats.org/officeDocument/2006/relationships/hyperlink" Target="https://www.saimex.org.mx/saimex/solicitud/downloadAttach/623518.pag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616384.page" TargetMode="External"/><Relationship Id="rId14" Type="http://schemas.openxmlformats.org/officeDocument/2006/relationships/hyperlink" Target="https://www.saimex.org.mx/saimex/solicitud/downloadAttach/623519.page" TargetMode="External"/><Relationship Id="rId22" Type="http://schemas.openxmlformats.org/officeDocument/2006/relationships/image" Target="media/image1.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dle.rae.es/?id=CAjNzMR" TargetMode="External"/><Relationship Id="rId3" Type="http://schemas.openxmlformats.org/officeDocument/2006/relationships/hyperlink" Target="https://www.elsoldemexico.com.mx/mexico/michoacan-y-el-edomex-los-mas-mortiferos-para-la-policia-federal-1682575.html" TargetMode="External"/><Relationship Id="rId7" Type="http://schemas.openxmlformats.org/officeDocument/2006/relationships/hyperlink" Target="http://dle.rae.es/?id=VGqyuLj|VGtxgAo|VGuc9Wg" TargetMode="External"/><Relationship Id="rId2" Type="http://schemas.openxmlformats.org/officeDocument/2006/relationships/hyperlink" Target="https://www.milenio.com/policia/crimen-organizado-amenaza-a-policias-en-guanajuato" TargetMode="External"/><Relationship Id="rId1" Type="http://schemas.openxmlformats.org/officeDocument/2006/relationships/hyperlink" Target="https://www.eluniversal.com.mx/estados/continuan-ataques-contra-policias-en-nuevo-leon-hay-tres-heridos" TargetMode="External"/><Relationship Id="rId6" Type="http://schemas.openxmlformats.org/officeDocument/2006/relationships/hyperlink" Target="http://dej.rae.es/" TargetMode="External"/><Relationship Id="rId11" Type="http://schemas.openxmlformats.org/officeDocument/2006/relationships/hyperlink" Target="http://dle.rae.es/?id=KtpfgjV" TargetMode="External"/><Relationship Id="rId5" Type="http://schemas.openxmlformats.org/officeDocument/2006/relationships/hyperlink" Target="http://dej.rae.es/" TargetMode="External"/><Relationship Id="rId10" Type="http://schemas.openxmlformats.org/officeDocument/2006/relationships/hyperlink" Target="http://dle.rae.es/?id=KtnHLLd" TargetMode="External"/><Relationship Id="rId4" Type="http://schemas.openxmlformats.org/officeDocument/2006/relationships/hyperlink" Target="https://sjf.scjn.gob.mx/sjfsist/Paginas/DetalleGeneralV2.aspx?ID=1000830&amp;Clase=DetalleTesisBL&amp;Semanario=0" TargetMode="External"/><Relationship Id="rId9" Type="http://schemas.openxmlformats.org/officeDocument/2006/relationships/hyperlink" Target="http://dle.rae.es/?id=CAqWk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9269F-69A1-447F-AB9F-125A9B121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67</Pages>
  <Words>10926</Words>
  <Characters>60096</Characters>
  <Application>Microsoft Office Word</Application>
  <DocSecurity>0</DocSecurity>
  <Lines>500</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2019-02-18T20:15:00Z</cp:lastPrinted>
  <dcterms:created xsi:type="dcterms:W3CDTF">2019-02-14T19:10:00Z</dcterms:created>
  <dcterms:modified xsi:type="dcterms:W3CDTF">2019-03-28T23:42:00Z</dcterms:modified>
</cp:coreProperties>
</file>